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50"/>
        <w:gridCol w:w="6210"/>
      </w:tblGrid>
      <w:tr w:rsidR="00AC4771" w14:paraId="24FEDB6A" w14:textId="77777777" w:rsidTr="00AC4771">
        <w:trPr>
          <w:trHeight w:val="3357"/>
        </w:trPr>
        <w:tc>
          <w:tcPr>
            <w:tcW w:w="4950" w:type="dxa"/>
          </w:tcPr>
          <w:p w14:paraId="3D758008" w14:textId="77777777" w:rsidR="008862C7" w:rsidRPr="008862C7" w:rsidRDefault="008862C7" w:rsidP="00AC4771">
            <w:pPr>
              <w:ind w:left="793" w:right="-467"/>
              <w:rPr>
                <w:rFonts w:ascii="Arial" w:hAnsi="Arial" w:cs="Arial"/>
                <w:b/>
                <w:sz w:val="28"/>
                <w:szCs w:val="28"/>
              </w:rPr>
            </w:pPr>
            <w:r w:rsidRPr="008862C7">
              <w:rPr>
                <w:rFonts w:ascii="Arial" w:hAnsi="Arial" w:cs="Arial"/>
                <w:b/>
                <w:sz w:val="28"/>
                <w:szCs w:val="28"/>
              </w:rPr>
              <w:t>FOR IMMEDIATE RELEASE</w:t>
            </w:r>
          </w:p>
          <w:p w14:paraId="5FBD7B96" w14:textId="77777777" w:rsidR="008862C7" w:rsidRDefault="008862C7" w:rsidP="00AC4771">
            <w:pPr>
              <w:ind w:left="793" w:right="-467"/>
              <w:rPr>
                <w:rFonts w:ascii="Arial" w:hAnsi="Arial" w:cs="Arial"/>
                <w:sz w:val="22"/>
                <w:szCs w:val="22"/>
              </w:rPr>
            </w:pPr>
          </w:p>
          <w:p w14:paraId="033B0AAE" w14:textId="77777777" w:rsidR="008862C7" w:rsidRPr="008A4464" w:rsidRDefault="008862C7" w:rsidP="00AC4771">
            <w:pPr>
              <w:ind w:left="793" w:right="-467"/>
              <w:rPr>
                <w:rFonts w:ascii="Arial" w:hAnsi="Arial" w:cs="Arial"/>
                <w:b/>
                <w:sz w:val="22"/>
                <w:szCs w:val="22"/>
              </w:rPr>
            </w:pPr>
            <w:r w:rsidRPr="008A4464">
              <w:rPr>
                <w:rFonts w:ascii="Arial" w:hAnsi="Arial" w:cs="Arial"/>
                <w:b/>
                <w:sz w:val="22"/>
                <w:szCs w:val="22"/>
              </w:rPr>
              <w:t>Press Contact:</w:t>
            </w:r>
          </w:p>
          <w:p w14:paraId="0B1558E1" w14:textId="77777777" w:rsidR="00380F7F" w:rsidRPr="008A4464" w:rsidRDefault="00380F7F" w:rsidP="00AC4771">
            <w:pPr>
              <w:ind w:left="793" w:right="-467"/>
              <w:rPr>
                <w:rFonts w:ascii="Arial" w:hAnsi="Arial" w:cs="Arial"/>
                <w:sz w:val="22"/>
                <w:szCs w:val="22"/>
              </w:rPr>
            </w:pPr>
            <w:r w:rsidRPr="008A4464">
              <w:rPr>
                <w:rFonts w:ascii="Arial" w:hAnsi="Arial" w:cs="Arial"/>
                <w:sz w:val="22"/>
                <w:szCs w:val="22"/>
              </w:rPr>
              <w:t>Emily Anne Evans</w:t>
            </w:r>
          </w:p>
          <w:p w14:paraId="4CFF74E6" w14:textId="77777777" w:rsidR="008862C7" w:rsidRPr="008A4464" w:rsidRDefault="008862C7" w:rsidP="00AC4771">
            <w:pPr>
              <w:ind w:left="793" w:right="-467"/>
              <w:rPr>
                <w:rFonts w:ascii="Arial" w:hAnsi="Arial" w:cs="Arial"/>
                <w:sz w:val="22"/>
                <w:szCs w:val="22"/>
              </w:rPr>
            </w:pPr>
            <w:r w:rsidRPr="008A4464">
              <w:rPr>
                <w:rFonts w:ascii="Arial" w:hAnsi="Arial" w:cs="Arial"/>
                <w:sz w:val="22"/>
                <w:szCs w:val="22"/>
              </w:rPr>
              <w:t>A Window Between Worlds</w:t>
            </w:r>
          </w:p>
          <w:p w14:paraId="7F347F1F" w14:textId="77777777" w:rsidR="00380F7F" w:rsidRPr="008A4464" w:rsidRDefault="00380F7F" w:rsidP="00AC4771">
            <w:pPr>
              <w:ind w:left="793" w:right="-467"/>
              <w:rPr>
                <w:rFonts w:ascii="Arial" w:hAnsi="Arial" w:cs="Arial"/>
                <w:sz w:val="22"/>
                <w:szCs w:val="22"/>
              </w:rPr>
            </w:pPr>
            <w:r w:rsidRPr="008A4464">
              <w:rPr>
                <w:rFonts w:ascii="Arial" w:hAnsi="Arial" w:cs="Arial"/>
                <w:sz w:val="22"/>
                <w:szCs w:val="22"/>
              </w:rPr>
              <w:t>Marketing and Communications Manager</w:t>
            </w:r>
          </w:p>
          <w:p w14:paraId="1BFDC88B" w14:textId="77777777" w:rsidR="00380F7F" w:rsidRPr="008A4464" w:rsidRDefault="00380F7F" w:rsidP="00AC4771">
            <w:pPr>
              <w:ind w:left="793" w:right="-467"/>
              <w:rPr>
                <w:rFonts w:ascii="Arial" w:hAnsi="Arial" w:cs="Arial"/>
                <w:sz w:val="22"/>
                <w:szCs w:val="22"/>
              </w:rPr>
            </w:pPr>
            <w:r w:rsidRPr="008A4464">
              <w:rPr>
                <w:rFonts w:ascii="Arial" w:hAnsi="Arial" w:cs="Arial"/>
                <w:sz w:val="22"/>
                <w:szCs w:val="22"/>
              </w:rPr>
              <w:t>310.396.0317 x217</w:t>
            </w:r>
          </w:p>
          <w:p w14:paraId="72032EC5" w14:textId="77777777" w:rsidR="00380F7F" w:rsidRPr="008A4464" w:rsidRDefault="00380F7F" w:rsidP="00AC4771">
            <w:pPr>
              <w:ind w:left="793" w:right="-467"/>
              <w:rPr>
                <w:rFonts w:ascii="Arial" w:hAnsi="Arial" w:cs="Arial"/>
                <w:sz w:val="22"/>
                <w:szCs w:val="22"/>
              </w:rPr>
            </w:pPr>
            <w:r w:rsidRPr="008A4464">
              <w:rPr>
                <w:rFonts w:ascii="Arial" w:hAnsi="Arial" w:cs="Arial"/>
                <w:sz w:val="22"/>
                <w:szCs w:val="22"/>
              </w:rPr>
              <w:t>eaevans@awbw.org</w:t>
            </w:r>
          </w:p>
          <w:p w14:paraId="7F263732" w14:textId="77777777" w:rsidR="00380F7F" w:rsidRPr="008A4464" w:rsidRDefault="00380F7F" w:rsidP="00AC4771">
            <w:pPr>
              <w:ind w:left="793" w:right="-467"/>
              <w:rPr>
                <w:rFonts w:ascii="Arial" w:hAnsi="Arial" w:cs="Arial"/>
                <w:sz w:val="22"/>
                <w:szCs w:val="22"/>
              </w:rPr>
            </w:pPr>
          </w:p>
          <w:p w14:paraId="78206E46" w14:textId="77777777" w:rsidR="00380F7F" w:rsidRPr="008A4464" w:rsidRDefault="006C751C" w:rsidP="00AC4771">
            <w:pPr>
              <w:ind w:left="793" w:right="-467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224D31" w:rsidRPr="008A4464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awbw.org/</w:t>
              </w:r>
              <w:r w:rsidR="0046129B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artworks</w:t>
              </w:r>
            </w:hyperlink>
          </w:p>
          <w:p w14:paraId="0F33700A" w14:textId="77777777" w:rsidR="00765975" w:rsidRPr="008A4464" w:rsidRDefault="00380F7F" w:rsidP="00AC4771">
            <w:pPr>
              <w:ind w:left="793" w:right="-467"/>
              <w:rPr>
                <w:rFonts w:ascii="Arial" w:hAnsi="Arial" w:cs="Arial"/>
                <w:sz w:val="22"/>
                <w:szCs w:val="22"/>
              </w:rPr>
            </w:pPr>
            <w:r w:rsidRPr="008A4464">
              <w:rPr>
                <w:rFonts w:ascii="Arial" w:hAnsi="Arial" w:cs="Arial"/>
                <w:sz w:val="22"/>
                <w:szCs w:val="22"/>
              </w:rPr>
              <w:t>@AWBWorg</w:t>
            </w:r>
          </w:p>
          <w:p w14:paraId="435DE5CE" w14:textId="77777777" w:rsidR="00FB1A19" w:rsidRDefault="00FB1A19" w:rsidP="00AC4771">
            <w:pPr>
              <w:ind w:left="793" w:right="-467"/>
              <w:rPr>
                <w:rFonts w:ascii="Arial" w:hAnsi="Arial" w:cs="Arial"/>
                <w:sz w:val="20"/>
                <w:szCs w:val="20"/>
              </w:rPr>
            </w:pPr>
          </w:p>
          <w:p w14:paraId="0445F631" w14:textId="77777777" w:rsidR="00A874CE" w:rsidRDefault="00A874CE" w:rsidP="00AC4771">
            <w:pPr>
              <w:ind w:left="793" w:right="-467"/>
              <w:rPr>
                <w:rFonts w:ascii="Arial" w:hAnsi="Arial" w:cs="Arial"/>
                <w:sz w:val="20"/>
                <w:szCs w:val="20"/>
              </w:rPr>
            </w:pPr>
          </w:p>
          <w:p w14:paraId="0B026DED" w14:textId="77777777" w:rsidR="00A874CE" w:rsidRPr="008B19A2" w:rsidRDefault="00A874CE" w:rsidP="00AC4771">
            <w:pPr>
              <w:ind w:left="793" w:right="-467"/>
              <w:rPr>
                <w:rFonts w:ascii="Arial" w:hAnsi="Arial" w:cs="Arial"/>
                <w:sz w:val="20"/>
                <w:szCs w:val="20"/>
              </w:rPr>
            </w:pPr>
          </w:p>
          <w:p w14:paraId="773FD272" w14:textId="77777777" w:rsidR="00FB1A19" w:rsidRPr="00376DF0" w:rsidRDefault="00A874CE" w:rsidP="00A874CE">
            <w:pPr>
              <w:ind w:left="793" w:right="-11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We Are All One </w:t>
            </w:r>
            <w:r w:rsidR="00073ABC"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Orange</w:t>
            </w:r>
            <w:r w:rsidR="00073ABC">
              <w:rPr>
                <w:rFonts w:ascii="Arial" w:hAnsi="Arial" w:cs="Arial"/>
                <w:i/>
                <w:sz w:val="18"/>
                <w:szCs w:val="18"/>
              </w:rPr>
              <w:t>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B90DBE">
              <w:rPr>
                <w:rFonts w:ascii="Arial" w:hAnsi="Arial" w:cs="Arial"/>
                <w:sz w:val="18"/>
                <w:szCs w:val="18"/>
              </w:rPr>
              <w:t>by longtime A</w:t>
            </w:r>
            <w:r w:rsidR="00AC47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0DBE">
              <w:rPr>
                <w:rFonts w:ascii="Arial" w:hAnsi="Arial" w:cs="Arial"/>
                <w:sz w:val="18"/>
                <w:szCs w:val="18"/>
              </w:rPr>
              <w:t>W</w:t>
            </w:r>
            <w:r w:rsidR="00AC4771">
              <w:rPr>
                <w:rFonts w:ascii="Arial" w:hAnsi="Arial" w:cs="Arial"/>
                <w:sz w:val="18"/>
                <w:szCs w:val="18"/>
              </w:rPr>
              <w:t xml:space="preserve">indow </w:t>
            </w:r>
            <w:r w:rsidR="00B90DBE">
              <w:rPr>
                <w:rFonts w:ascii="Arial" w:hAnsi="Arial" w:cs="Arial"/>
                <w:sz w:val="18"/>
                <w:szCs w:val="18"/>
              </w:rPr>
              <w:t>B</w:t>
            </w:r>
            <w:r w:rsidR="00AC4771">
              <w:rPr>
                <w:rFonts w:ascii="Arial" w:hAnsi="Arial" w:cs="Arial"/>
                <w:sz w:val="18"/>
                <w:szCs w:val="18"/>
              </w:rPr>
              <w:t xml:space="preserve">etween </w:t>
            </w:r>
            <w:r w:rsidR="00B90DBE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 xml:space="preserve">orlds </w:t>
            </w:r>
            <w:r w:rsidR="00B90DBE">
              <w:rPr>
                <w:rFonts w:ascii="Arial" w:hAnsi="Arial" w:cs="Arial"/>
                <w:sz w:val="18"/>
                <w:szCs w:val="18"/>
              </w:rPr>
              <w:t xml:space="preserve">advocate </w:t>
            </w:r>
            <w:r w:rsidR="002E35DE">
              <w:rPr>
                <w:rFonts w:ascii="Arial" w:hAnsi="Arial" w:cs="Arial"/>
                <w:sz w:val="18"/>
                <w:szCs w:val="18"/>
              </w:rPr>
              <w:t>The Art of Chase</w:t>
            </w:r>
            <w:r w:rsidR="00AC4771">
              <w:rPr>
                <w:rFonts w:ascii="Arial" w:hAnsi="Arial" w:cs="Arial"/>
                <w:sz w:val="18"/>
                <w:szCs w:val="18"/>
              </w:rPr>
              <w:t xml:space="preserve"> &gt;</w:t>
            </w:r>
            <w:r w:rsidR="00376DF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10" w:type="dxa"/>
          </w:tcPr>
          <w:p w14:paraId="667945D7" w14:textId="77777777" w:rsidR="00765975" w:rsidRPr="008E6D06" w:rsidRDefault="009A0308" w:rsidP="00E81E10">
            <w:pPr>
              <w:ind w:right="1333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579719C" wp14:editId="6F083AEC">
                  <wp:extent cx="2514600" cy="25146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we_are_all_one_orange-CRO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251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792EA2" w14:textId="77777777" w:rsidR="00AC4771" w:rsidRPr="008E6D06" w:rsidRDefault="008E6D06" w:rsidP="008E6D06">
            <w:pPr>
              <w:ind w:right="1233"/>
              <w:rPr>
                <w:sz w:val="16"/>
                <w:szCs w:val="16"/>
              </w:rPr>
            </w:pPr>
            <w:r w:rsidRPr="008E6D06">
              <w:rPr>
                <w:sz w:val="16"/>
                <w:szCs w:val="16"/>
              </w:rPr>
              <w:t xml:space="preserve"> </w:t>
            </w:r>
          </w:p>
        </w:tc>
      </w:tr>
    </w:tbl>
    <w:p w14:paraId="60342DD3" w14:textId="186ED1A6" w:rsidR="000F7DDA" w:rsidRPr="000F7DDA" w:rsidRDefault="00843E06" w:rsidP="000F7DDA">
      <w:pPr>
        <w:jc w:val="center"/>
        <w:rPr>
          <w:rFonts w:ascii="Arial" w:hAnsi="Arial" w:cs="Arial"/>
          <w:b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18C5A4C" wp14:editId="1DCB39A3">
                <wp:simplePos x="0" y="0"/>
                <wp:positionH relativeFrom="column">
                  <wp:posOffset>13970</wp:posOffset>
                </wp:positionH>
                <wp:positionV relativeFrom="paragraph">
                  <wp:posOffset>45084</wp:posOffset>
                </wp:positionV>
                <wp:extent cx="6858000" cy="0"/>
                <wp:effectExtent l="0" t="0" r="25400" b="254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9C623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19144B" id="Straight Connector 2" o:spid="_x0000_s1026" style="position:absolute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margin" from="1.1pt,3.55pt" to="541.1pt,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ePBOEBAAAgBAAADgAAAGRycy9lMm9Eb2MueG1srFPLrtMwEN0j8Q+W9zRpEVWJmt5Fr8rmCioK&#10;H+A6dmNhe6yxadO/Z+y04fKQEIiNlfHMOTPneLJ+GJxlZ4XRgG/5fFZzpryEzvhTyz9/2r1acRaT&#10;8J2w4FXLryryh83LF+tLaNQCerCdQkYkPjaX0PI+pdBUVZS9ciLOIChPSQ3oRKIQT1WH4kLszlaL&#10;ul5WF8AuIEgVI90+jkm+KfxaK5k+aB1VYrblNFsqJ5bzmM9qsxbNCUXojbyNIf5hCieMp6YT1aNI&#10;gn1F8wuVMxIhgk4zCa4CrY1URQOpmdc/qTn0IqiihcyJYbIp/j9a+f68R2a6li8488LREx0SCnPq&#10;E9uC92QgIFtkny4hNlS+9XvMSuXgD+EJ5JdIueqHZA5iGMsGjS6Xk1Q2FN+vk+9qSEzS5XL1ZlXX&#10;9DzynqtEcwcGjOmdAsfyR8ut8dkS0YjzU0y5tWjuJfna+nxGsKbbGWtLgKfj1iI7C1qC3dvtcvE6&#10;6yHgszKKMrQIGWcvKtLVqpH2o9LkE007L+3LhqqJVkipfCo+FSaqzjBNI0zA+s/AW32GqrK9fwOe&#10;EKUz+DSBnfGAv+uehvnNCj3W3x0YdWcLjtBd93h/Y1rD4tztl8l7/jwu8O8/9uYbAAAA//8DAFBL&#10;AwQUAAYACAAAACEAskNtxNgAAAAGAQAADwAAAGRycy9kb3ducmV2LnhtbEyOzUrDQBSF90LfYbgF&#10;d3aSCBpiJsUWuioU2wpubzPXTDBzJ2SmaXx7J250eX445yvXk+3ESINvHStIVwkI4trplhsF7+fd&#10;Qw7CB2SNnWNS8E0e1tXirsRCuxsfaTyFRsQR9gUqMCH0hZS+NmTRr1xPHLNPN1gMUQ6N1APe4rjt&#10;ZJYkT9Jiy/HBYE9bQ/XX6WoVTHt7TDfjW38w/KjT/Ue+MQev1P1yen0BEWgKf2WY8SM6VJHp4q6s&#10;vegUZFksKnhOQcxpks/G5deQVSn/41c/AAAA//8DAFBLAQItABQABgAIAAAAIQDkmcPA+wAAAOEB&#10;AAATAAAAAAAAAAAAAAAAAAAAAABbQ29udGVudF9UeXBlc10ueG1sUEsBAi0AFAAGAAgAAAAhACOy&#10;auHXAAAAlAEAAAsAAAAAAAAAAAAAAAAALAEAAF9yZWxzLy5yZWxzUEsBAi0AFAAGAAgAAAAhAAAH&#10;jwThAQAAIAQAAA4AAAAAAAAAAAAAAAAALAIAAGRycy9lMm9Eb2MueG1sUEsBAi0AFAAGAAgAAAAh&#10;ALJDbcTYAAAABgEAAA8AAAAAAAAAAAAAAAAAOQQAAGRycy9kb3ducmV2LnhtbFBLBQYAAAAABAAE&#10;APMAAAA+BQAAAAA=&#10;" strokecolor="#f9c623" strokeweight=".5pt">
                <v:stroke joinstyle="miter"/>
                <o:lock v:ext="edit" shapetype="f"/>
              </v:line>
            </w:pict>
          </mc:Fallback>
        </mc:AlternateContent>
      </w:r>
    </w:p>
    <w:p w14:paraId="4CCED9F5" w14:textId="77777777" w:rsidR="00380F7F" w:rsidRPr="000F7DDA" w:rsidRDefault="00AC4771" w:rsidP="000F7DDA">
      <w:pPr>
        <w:jc w:val="center"/>
      </w:pPr>
      <w:r>
        <w:rPr>
          <w:rFonts w:ascii="Arial" w:hAnsi="Arial" w:cs="Arial"/>
          <w:b/>
          <w:sz w:val="40"/>
          <w:szCs w:val="40"/>
        </w:rPr>
        <w:t>Artists Join Together to Support Art for Empowerment</w:t>
      </w:r>
    </w:p>
    <w:tbl>
      <w:tblPr>
        <w:tblStyle w:val="TableGrid"/>
        <w:tblpPr w:leftFromText="180" w:rightFromText="180" w:vertAnchor="text" w:horzAnchor="page" w:tblpX="1330" w:tblpY="4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4"/>
        <w:gridCol w:w="7367"/>
      </w:tblGrid>
      <w:tr w:rsidR="008516DF" w:rsidRPr="00473DD7" w14:paraId="1F09DD4E" w14:textId="77777777" w:rsidTr="00C87857">
        <w:trPr>
          <w:trHeight w:val="7968"/>
        </w:trPr>
        <w:tc>
          <w:tcPr>
            <w:tcW w:w="2474" w:type="dxa"/>
          </w:tcPr>
          <w:p w14:paraId="368C71D5" w14:textId="77777777" w:rsidR="008516DF" w:rsidRDefault="008516DF" w:rsidP="008516DF">
            <w:pPr>
              <w:ind w:right="7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drawing>
                <wp:inline distT="0" distB="0" distL="0" distR="0" wp14:anchorId="2BA7EC40" wp14:editId="641F16D5">
                  <wp:extent cx="1280160" cy="1620520"/>
                  <wp:effectExtent l="0" t="0" r="0" b="508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elfPortraitRedMout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162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F7CC73" w14:textId="77777777" w:rsidR="008516DF" w:rsidRPr="00EC04F5" w:rsidRDefault="008516DF" w:rsidP="008516DF">
            <w:pPr>
              <w:ind w:right="70"/>
              <w:rPr>
                <w:rFonts w:ascii="Arial" w:hAnsi="Arial" w:cs="Arial"/>
                <w:i/>
                <w:sz w:val="8"/>
                <w:szCs w:val="8"/>
              </w:rPr>
            </w:pPr>
          </w:p>
          <w:p w14:paraId="716B29F9" w14:textId="77777777" w:rsidR="002112CE" w:rsidRDefault="002112CE" w:rsidP="008516DF">
            <w:pPr>
              <w:ind w:right="7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Self Portrait in Palette Knife,</w:t>
            </w:r>
            <w:r w:rsidR="008516DF">
              <w:rPr>
                <w:rFonts w:ascii="Arial" w:hAnsi="Arial" w:cs="Arial"/>
                <w:i/>
                <w:sz w:val="18"/>
                <w:szCs w:val="18"/>
              </w:rPr>
              <w:t xml:space="preserve"> Red Mouth</w:t>
            </w:r>
          </w:p>
          <w:p w14:paraId="37361943" w14:textId="77777777" w:rsidR="008516DF" w:rsidRDefault="008516DF" w:rsidP="008516DF">
            <w:pPr>
              <w:ind w:right="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Lili Bernard</w:t>
            </w:r>
          </w:p>
          <w:p w14:paraId="3173F715" w14:textId="77777777" w:rsidR="008516DF" w:rsidRDefault="008516DF" w:rsidP="008516DF">
            <w:pPr>
              <w:ind w:right="70"/>
              <w:rPr>
                <w:rFonts w:ascii="Arial" w:hAnsi="Arial" w:cs="Arial"/>
                <w:sz w:val="18"/>
                <w:szCs w:val="18"/>
              </w:rPr>
            </w:pPr>
          </w:p>
          <w:p w14:paraId="48DAAF01" w14:textId="77777777" w:rsidR="008516DF" w:rsidRDefault="008516DF" w:rsidP="008516DF">
            <w:pPr>
              <w:ind w:right="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7BBE371" wp14:editId="1E111568">
                  <wp:extent cx="1280160" cy="1722349"/>
                  <wp:effectExtent l="0" t="0" r="0" b="508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hared_skies_print_II_email-CROP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1722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78930E" w14:textId="77777777" w:rsidR="008516DF" w:rsidRPr="00EC04F5" w:rsidRDefault="008516DF" w:rsidP="008516DF">
            <w:pPr>
              <w:ind w:right="70"/>
              <w:rPr>
                <w:rFonts w:ascii="Arial" w:hAnsi="Arial" w:cs="Arial"/>
                <w:i/>
                <w:sz w:val="8"/>
                <w:szCs w:val="8"/>
              </w:rPr>
            </w:pPr>
          </w:p>
          <w:p w14:paraId="14AE43D3" w14:textId="77777777" w:rsidR="008516DF" w:rsidRDefault="008516DF" w:rsidP="008516DF">
            <w:pPr>
              <w:ind w:right="7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Shared Skies</w:t>
            </w:r>
            <w:r w:rsidR="002112CE">
              <w:rPr>
                <w:rFonts w:ascii="Arial" w:hAnsi="Arial" w:cs="Arial"/>
                <w:i/>
                <w:sz w:val="18"/>
                <w:szCs w:val="18"/>
              </w:rPr>
              <w:t xml:space="preserve"> (13 Global Skies)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II</w:t>
            </w:r>
          </w:p>
          <w:p w14:paraId="7C6CB0EB" w14:textId="77777777" w:rsidR="008516DF" w:rsidRDefault="008516DF" w:rsidP="008516DF">
            <w:pPr>
              <w:ind w:right="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Kim Abeles</w:t>
            </w:r>
          </w:p>
          <w:p w14:paraId="70CC1B35" w14:textId="77777777" w:rsidR="008516DF" w:rsidRDefault="008516DF" w:rsidP="008516DF">
            <w:pPr>
              <w:ind w:right="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13CB990" w14:textId="77777777" w:rsidR="008516DF" w:rsidRPr="00376DF0" w:rsidRDefault="00A70501" w:rsidP="00A70501">
            <w:pPr>
              <w:ind w:right="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High </w:t>
            </w:r>
            <w:r w:rsidR="008516DF">
              <w:rPr>
                <w:rFonts w:ascii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hAnsi="Arial" w:cs="Arial"/>
                <w:i/>
                <w:sz w:val="20"/>
                <w:szCs w:val="20"/>
              </w:rPr>
              <w:t>es images of ar</w:t>
            </w:r>
            <w:r w:rsidR="008516DF">
              <w:rPr>
                <w:rFonts w:ascii="Arial" w:hAnsi="Arial" w:cs="Arial"/>
                <w:i/>
                <w:sz w:val="20"/>
                <w:szCs w:val="20"/>
              </w:rPr>
              <w:t>twork shown here, along with pieces b</w:t>
            </w:r>
            <w:r w:rsidR="00892947">
              <w:rPr>
                <w:rFonts w:ascii="Arial" w:hAnsi="Arial" w:cs="Arial"/>
                <w:i/>
                <w:sz w:val="20"/>
                <w:szCs w:val="20"/>
              </w:rPr>
              <w:t xml:space="preserve">y additional artists, </w:t>
            </w:r>
            <w:r w:rsidR="008516DF">
              <w:rPr>
                <w:rFonts w:ascii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t>at</w:t>
            </w:r>
            <w:r w:rsidR="008516D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hyperlink r:id="rId11" w:history="1">
              <w:r w:rsidR="008516DF" w:rsidRPr="00340942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awbw.org/media</w:t>
              </w:r>
            </w:hyperlink>
            <w:r w:rsidR="008516D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7367" w:type="dxa"/>
          </w:tcPr>
          <w:p w14:paraId="71A7A625" w14:textId="77777777" w:rsidR="00CF1F8A" w:rsidRPr="004A2B01" w:rsidRDefault="008516DF" w:rsidP="00CF1F8A">
            <w:pPr>
              <w:ind w:left="-90"/>
              <w:rPr>
                <w:rFonts w:ascii="Arial" w:hAnsi="Arial" w:cs="Arial"/>
                <w:sz w:val="20"/>
                <w:szCs w:val="20"/>
              </w:rPr>
            </w:pPr>
            <w:r w:rsidRPr="004A2B01">
              <w:rPr>
                <w:rFonts w:ascii="Arial" w:hAnsi="Arial" w:cs="Arial"/>
                <w:b/>
                <w:sz w:val="20"/>
                <w:szCs w:val="20"/>
              </w:rPr>
              <w:t>Venice, CA – January 1</w:t>
            </w:r>
            <w:r w:rsidR="00D028B2" w:rsidRPr="004A2B01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4A2B01">
              <w:rPr>
                <w:rFonts w:ascii="Arial" w:hAnsi="Arial" w:cs="Arial"/>
                <w:b/>
                <w:sz w:val="20"/>
                <w:szCs w:val="20"/>
              </w:rPr>
              <w:t>, 2017</w:t>
            </w:r>
            <w:r w:rsidRPr="004A2B01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B01193" w:rsidRPr="004A2B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1F8A" w:rsidRPr="004A2B01">
              <w:rPr>
                <w:rFonts w:ascii="Arial" w:hAnsi="Arial" w:cs="Arial"/>
                <w:sz w:val="20"/>
                <w:szCs w:val="20"/>
              </w:rPr>
              <w:t xml:space="preserve">Inspired by the power of art, a diverse group of </w:t>
            </w:r>
            <w:r w:rsidR="00B01193" w:rsidRPr="004A2B01">
              <w:rPr>
                <w:rFonts w:ascii="Arial" w:hAnsi="Arial" w:cs="Arial"/>
                <w:sz w:val="20"/>
                <w:szCs w:val="20"/>
              </w:rPr>
              <w:t xml:space="preserve">artists and curators have joined together </w:t>
            </w:r>
            <w:r w:rsidR="002F234F" w:rsidRPr="004A2B01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2F234F" w:rsidRPr="004A2B01">
              <w:rPr>
                <w:rFonts w:ascii="Arial" w:hAnsi="Arial" w:cs="Arial"/>
                <w:i/>
                <w:sz w:val="20"/>
                <w:szCs w:val="20"/>
              </w:rPr>
              <w:t>ArtWorks for Healing</w:t>
            </w:r>
            <w:r w:rsidR="002F234F" w:rsidRPr="004A2B01">
              <w:rPr>
                <w:rFonts w:ascii="Arial" w:hAnsi="Arial" w:cs="Arial"/>
                <w:sz w:val="20"/>
                <w:szCs w:val="20"/>
              </w:rPr>
              <w:t xml:space="preserve">, a unique art auction and exhibition </w:t>
            </w:r>
            <w:r w:rsidR="00CF1F8A" w:rsidRPr="004A2B01">
              <w:rPr>
                <w:rFonts w:ascii="Arial" w:hAnsi="Arial" w:cs="Arial"/>
                <w:sz w:val="20"/>
                <w:szCs w:val="20"/>
              </w:rPr>
              <w:t>to raise funds for A Window Between Worlds</w:t>
            </w:r>
            <w:r w:rsidR="002F234F" w:rsidRPr="004A2B01">
              <w:rPr>
                <w:rFonts w:ascii="Arial" w:hAnsi="Arial" w:cs="Arial"/>
                <w:sz w:val="20"/>
                <w:szCs w:val="20"/>
              </w:rPr>
              <w:t>’</w:t>
            </w:r>
            <w:r w:rsidR="006875DA" w:rsidRPr="004A2B01">
              <w:rPr>
                <w:rFonts w:ascii="Arial" w:hAnsi="Arial" w:cs="Arial"/>
                <w:sz w:val="20"/>
                <w:szCs w:val="20"/>
              </w:rPr>
              <w:t xml:space="preserve"> arts programs</w:t>
            </w:r>
            <w:r w:rsidR="00CF1F8A" w:rsidRPr="004A2B0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17C15" w:rsidRPr="004A2B0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CF1F8A" w:rsidRPr="004A2B01">
              <w:rPr>
                <w:rFonts w:ascii="Arial" w:hAnsi="Arial" w:cs="Arial"/>
                <w:sz w:val="20"/>
                <w:szCs w:val="20"/>
              </w:rPr>
              <w:t>cocktail reception</w:t>
            </w:r>
            <w:r w:rsidR="000903C8" w:rsidRPr="004A2B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1F8A" w:rsidRPr="004A2B01">
              <w:rPr>
                <w:rFonts w:ascii="Arial" w:hAnsi="Arial" w:cs="Arial"/>
                <w:sz w:val="20"/>
                <w:szCs w:val="20"/>
              </w:rPr>
              <w:t xml:space="preserve">will take place </w:t>
            </w:r>
            <w:r w:rsidRPr="004A2B01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CF1F8A" w:rsidRPr="004A2B01">
              <w:rPr>
                <w:rFonts w:ascii="Arial" w:hAnsi="Arial" w:cs="Arial"/>
                <w:sz w:val="20"/>
                <w:szCs w:val="20"/>
              </w:rPr>
              <w:t xml:space="preserve">Thursday, </w:t>
            </w:r>
            <w:r w:rsidRPr="004A2B01">
              <w:rPr>
                <w:rFonts w:ascii="Arial" w:hAnsi="Arial" w:cs="Arial"/>
                <w:sz w:val="20"/>
                <w:szCs w:val="20"/>
              </w:rPr>
              <w:t>March 2, 2017</w:t>
            </w:r>
            <w:r w:rsidR="00E1617B" w:rsidRPr="004A2B01">
              <w:rPr>
                <w:rFonts w:ascii="Arial" w:hAnsi="Arial" w:cs="Arial"/>
                <w:sz w:val="20"/>
                <w:szCs w:val="20"/>
              </w:rPr>
              <w:t>, 7-10pm</w:t>
            </w:r>
            <w:r w:rsidRPr="004A2B01">
              <w:rPr>
                <w:rFonts w:ascii="Arial" w:hAnsi="Arial" w:cs="Arial"/>
                <w:sz w:val="20"/>
                <w:szCs w:val="20"/>
              </w:rPr>
              <w:t xml:space="preserve"> at Arena 1</w:t>
            </w:r>
            <w:r w:rsidR="00B51DC3" w:rsidRPr="004A2B01">
              <w:rPr>
                <w:rFonts w:ascii="Arial" w:hAnsi="Arial" w:cs="Arial"/>
                <w:sz w:val="20"/>
                <w:szCs w:val="20"/>
              </w:rPr>
              <w:t xml:space="preserve"> Gallery</w:t>
            </w:r>
            <w:r w:rsidRPr="004A2B01">
              <w:rPr>
                <w:rFonts w:ascii="Arial" w:hAnsi="Arial" w:cs="Arial"/>
                <w:sz w:val="20"/>
                <w:szCs w:val="20"/>
              </w:rPr>
              <w:t xml:space="preserve"> (3026 Airport Ave, Santa Monica, 90405)</w:t>
            </w:r>
            <w:r w:rsidR="00CF1F8A" w:rsidRPr="004A2B01">
              <w:rPr>
                <w:rFonts w:ascii="Arial" w:hAnsi="Arial" w:cs="Arial"/>
                <w:sz w:val="20"/>
                <w:szCs w:val="20"/>
              </w:rPr>
              <w:t xml:space="preserve">. This exhibition will be on display </w:t>
            </w:r>
            <w:r w:rsidR="004A2B01" w:rsidRPr="004A2B01">
              <w:rPr>
                <w:rFonts w:ascii="Arial" w:hAnsi="Arial" w:cs="Arial"/>
                <w:sz w:val="20"/>
                <w:szCs w:val="20"/>
              </w:rPr>
              <w:t>starting Friday, February 24</w:t>
            </w:r>
            <w:r w:rsidR="004A09EA">
              <w:rPr>
                <w:rFonts w:ascii="Arial" w:hAnsi="Arial" w:cs="Arial"/>
                <w:sz w:val="20"/>
                <w:szCs w:val="20"/>
              </w:rPr>
              <w:t>;</w:t>
            </w:r>
            <w:r w:rsidR="002F234F" w:rsidRPr="004A2B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09EA">
              <w:rPr>
                <w:rFonts w:ascii="Arial" w:hAnsi="Arial" w:cs="Arial"/>
                <w:sz w:val="20"/>
                <w:szCs w:val="20"/>
              </w:rPr>
              <w:t>o</w:t>
            </w:r>
            <w:r w:rsidR="00B51DC3" w:rsidRPr="004A2B01">
              <w:rPr>
                <w:rFonts w:ascii="Arial" w:hAnsi="Arial" w:cs="Arial"/>
                <w:sz w:val="20"/>
                <w:szCs w:val="20"/>
              </w:rPr>
              <w:t>nline</w:t>
            </w:r>
            <w:r w:rsidR="002F234F" w:rsidRPr="004A2B01">
              <w:rPr>
                <w:rFonts w:ascii="Arial" w:hAnsi="Arial" w:cs="Arial"/>
                <w:sz w:val="20"/>
                <w:szCs w:val="20"/>
              </w:rPr>
              <w:t xml:space="preserve"> bidding will </w:t>
            </w:r>
            <w:r w:rsidR="004A2B01" w:rsidRPr="004A2B01">
              <w:rPr>
                <w:rFonts w:ascii="Arial" w:hAnsi="Arial" w:cs="Arial"/>
                <w:sz w:val="20"/>
                <w:szCs w:val="20"/>
              </w:rPr>
              <w:t xml:space="preserve">also </w:t>
            </w:r>
            <w:r w:rsidR="002F234F" w:rsidRPr="004A2B01">
              <w:rPr>
                <w:rFonts w:ascii="Arial" w:hAnsi="Arial" w:cs="Arial"/>
                <w:sz w:val="20"/>
                <w:szCs w:val="20"/>
              </w:rPr>
              <w:t>begin</w:t>
            </w:r>
            <w:r w:rsidR="00CF1F8A" w:rsidRPr="004A2B01">
              <w:rPr>
                <w:rFonts w:ascii="Arial" w:hAnsi="Arial" w:cs="Arial"/>
                <w:sz w:val="20"/>
                <w:szCs w:val="20"/>
              </w:rPr>
              <w:t xml:space="preserve"> February 24</w:t>
            </w:r>
            <w:r w:rsidR="000903C8" w:rsidRPr="004A2B01">
              <w:rPr>
                <w:rFonts w:ascii="Arial" w:hAnsi="Arial" w:cs="Arial"/>
                <w:sz w:val="20"/>
                <w:szCs w:val="20"/>
              </w:rPr>
              <w:t xml:space="preserve"> and end the night of the </w:t>
            </w:r>
            <w:r w:rsidR="004A09EA">
              <w:rPr>
                <w:rFonts w:ascii="Arial" w:hAnsi="Arial" w:cs="Arial"/>
                <w:sz w:val="20"/>
                <w:szCs w:val="20"/>
              </w:rPr>
              <w:t>reception.</w:t>
            </w:r>
          </w:p>
          <w:p w14:paraId="479DDBAB" w14:textId="77777777" w:rsidR="00CF1F8A" w:rsidRPr="004A2B01" w:rsidRDefault="00CF1F8A" w:rsidP="00CF1F8A">
            <w:pPr>
              <w:rPr>
                <w:rFonts w:ascii="Arial" w:hAnsi="Arial" w:cs="Arial"/>
                <w:sz w:val="10"/>
                <w:szCs w:val="10"/>
              </w:rPr>
            </w:pPr>
          </w:p>
          <w:p w14:paraId="0E00FD46" w14:textId="77777777" w:rsidR="007A788E" w:rsidRPr="004A2B01" w:rsidRDefault="00CF1F8A" w:rsidP="006875DA">
            <w:pPr>
              <w:ind w:left="-90"/>
              <w:rPr>
                <w:rFonts w:ascii="Arial" w:hAnsi="Arial" w:cs="Arial"/>
                <w:sz w:val="20"/>
                <w:szCs w:val="20"/>
              </w:rPr>
            </w:pPr>
            <w:r w:rsidRPr="004A2B01">
              <w:rPr>
                <w:rFonts w:ascii="Arial" w:hAnsi="Arial" w:cs="Arial"/>
                <w:sz w:val="20"/>
                <w:szCs w:val="20"/>
              </w:rPr>
              <w:t>Participating artists include longtime AWBW advocates</w:t>
            </w:r>
            <w:r w:rsidR="005D2879" w:rsidRPr="004A2B01">
              <w:rPr>
                <w:rFonts w:ascii="Arial" w:hAnsi="Arial" w:cs="Arial"/>
                <w:sz w:val="20"/>
                <w:szCs w:val="20"/>
              </w:rPr>
              <w:t xml:space="preserve"> Kim Abeles, </w:t>
            </w:r>
            <w:r w:rsidR="004A09EA">
              <w:rPr>
                <w:rFonts w:ascii="Arial" w:hAnsi="Arial" w:cs="Arial"/>
                <w:sz w:val="20"/>
                <w:szCs w:val="20"/>
              </w:rPr>
              <w:t xml:space="preserve">Margaret Lazzari, </w:t>
            </w:r>
            <w:r w:rsidR="005D2879" w:rsidRPr="004A2B01">
              <w:rPr>
                <w:rFonts w:ascii="Arial" w:hAnsi="Arial" w:cs="Arial"/>
                <w:sz w:val="20"/>
                <w:szCs w:val="20"/>
              </w:rPr>
              <w:t>Fabian Debora,</w:t>
            </w:r>
            <w:r w:rsidR="007A788E" w:rsidRPr="004A2B01">
              <w:rPr>
                <w:rFonts w:ascii="Arial" w:hAnsi="Arial" w:cs="Arial"/>
                <w:sz w:val="20"/>
                <w:szCs w:val="20"/>
              </w:rPr>
              <w:t xml:space="preserve"> Lili</w:t>
            </w:r>
            <w:r w:rsidRPr="004A2B01">
              <w:rPr>
                <w:rFonts w:ascii="Arial" w:hAnsi="Arial" w:cs="Arial"/>
                <w:sz w:val="20"/>
                <w:szCs w:val="20"/>
              </w:rPr>
              <w:t xml:space="preserve"> Bernard</w:t>
            </w:r>
            <w:r w:rsidR="006875DA" w:rsidRPr="004A2B0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A788E" w:rsidRPr="004A2B01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5D2879" w:rsidRPr="004A2B01">
              <w:rPr>
                <w:rFonts w:ascii="Arial" w:hAnsi="Arial" w:cs="Arial"/>
                <w:sz w:val="20"/>
                <w:szCs w:val="20"/>
              </w:rPr>
              <w:t>The Art of Chase</w:t>
            </w:r>
            <w:r w:rsidR="007A788E" w:rsidRPr="004A2B0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4A2B01">
              <w:rPr>
                <w:rFonts w:ascii="Arial" w:hAnsi="Arial" w:cs="Arial"/>
                <w:sz w:val="20"/>
                <w:szCs w:val="20"/>
              </w:rPr>
              <w:t>Ad</w:t>
            </w:r>
            <w:r w:rsidR="007A788E" w:rsidRPr="004A2B01">
              <w:rPr>
                <w:rFonts w:ascii="Arial" w:hAnsi="Arial" w:cs="Arial"/>
                <w:sz w:val="20"/>
                <w:szCs w:val="20"/>
              </w:rPr>
              <w:t xml:space="preserve">ditional artists include </w:t>
            </w:r>
            <w:r w:rsidR="006875DA" w:rsidRPr="004A2B01">
              <w:rPr>
                <w:rFonts w:ascii="Arial" w:hAnsi="Arial" w:cs="Arial"/>
                <w:sz w:val="20"/>
                <w:szCs w:val="20"/>
              </w:rPr>
              <w:t xml:space="preserve">Lita Albuquerque, Laddie John Dill, Jim McHugh, David Buckingham, Galia Linn, Danny First, Greg Auerbach, </w:t>
            </w:r>
            <w:r w:rsidR="008B1202">
              <w:rPr>
                <w:rFonts w:ascii="Arial" w:hAnsi="Arial" w:cs="Arial"/>
                <w:sz w:val="20"/>
                <w:szCs w:val="20"/>
              </w:rPr>
              <w:t xml:space="preserve">Angelonce, BDB, </w:t>
            </w:r>
            <w:r w:rsidR="006875DA" w:rsidRPr="004A2B01">
              <w:rPr>
                <w:rFonts w:ascii="Arial" w:hAnsi="Arial" w:cs="Arial"/>
                <w:sz w:val="20"/>
                <w:szCs w:val="20"/>
              </w:rPr>
              <w:t>ChorBoogie, Devin Liston and America Martin.</w:t>
            </w:r>
          </w:p>
          <w:p w14:paraId="57012B36" w14:textId="77777777" w:rsidR="007A788E" w:rsidRPr="004A2B01" w:rsidRDefault="007A788E" w:rsidP="007A788E">
            <w:pPr>
              <w:ind w:left="-90"/>
              <w:rPr>
                <w:rFonts w:ascii="Arial" w:hAnsi="Arial" w:cs="Arial"/>
                <w:sz w:val="10"/>
                <w:szCs w:val="10"/>
              </w:rPr>
            </w:pPr>
          </w:p>
          <w:p w14:paraId="62E3AD14" w14:textId="77777777" w:rsidR="00CF1F8A" w:rsidRPr="004A2B01" w:rsidRDefault="00CF1F8A" w:rsidP="007A788E">
            <w:pPr>
              <w:ind w:left="-90"/>
              <w:rPr>
                <w:rFonts w:ascii="Arial" w:hAnsi="Arial" w:cs="Arial"/>
                <w:sz w:val="20"/>
                <w:szCs w:val="20"/>
              </w:rPr>
            </w:pPr>
            <w:r w:rsidRPr="004A2B01">
              <w:rPr>
                <w:rFonts w:ascii="Arial" w:hAnsi="Arial" w:cs="Arial"/>
                <w:sz w:val="20"/>
                <w:szCs w:val="20"/>
              </w:rPr>
              <w:t xml:space="preserve">Guest curators include </w:t>
            </w:r>
            <w:r w:rsidR="00DB74D4" w:rsidRPr="004A2B01">
              <w:rPr>
                <w:rFonts w:ascii="Arial" w:hAnsi="Arial" w:cs="Arial"/>
                <w:sz w:val="20"/>
                <w:szCs w:val="20"/>
              </w:rPr>
              <w:t>Sunny Bak</w:t>
            </w:r>
            <w:r w:rsidR="000A026B" w:rsidRPr="004A2B01">
              <w:rPr>
                <w:rFonts w:ascii="Arial" w:hAnsi="Arial" w:cs="Arial"/>
                <w:sz w:val="20"/>
                <w:szCs w:val="20"/>
              </w:rPr>
              <w:t xml:space="preserve"> (Venice Art Crawl)</w:t>
            </w:r>
            <w:r w:rsidR="00DB74D4" w:rsidRPr="004A2B01">
              <w:rPr>
                <w:rFonts w:ascii="Arial" w:hAnsi="Arial" w:cs="Arial"/>
                <w:sz w:val="20"/>
                <w:szCs w:val="20"/>
              </w:rPr>
              <w:t>, Jacquie Israel (</w:t>
            </w:r>
            <w:r w:rsidR="00841DCE" w:rsidRPr="004A2B01">
              <w:rPr>
                <w:rFonts w:ascii="Arial" w:hAnsi="Arial" w:cs="Arial"/>
                <w:sz w:val="20"/>
                <w:szCs w:val="20"/>
              </w:rPr>
              <w:t>art</w:t>
            </w:r>
            <w:r w:rsidR="006C5FFA" w:rsidRPr="004A2B01">
              <w:rPr>
                <w:rFonts w:ascii="Arial" w:hAnsi="Arial" w:cs="Arial"/>
                <w:sz w:val="20"/>
                <w:szCs w:val="20"/>
              </w:rPr>
              <w:t>HouseLA)</w:t>
            </w:r>
            <w:r w:rsidR="002112CE" w:rsidRPr="004A2B0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D405F" w:rsidRPr="004A2B01">
              <w:rPr>
                <w:rFonts w:ascii="Arial" w:hAnsi="Arial" w:cs="Arial"/>
                <w:sz w:val="20"/>
                <w:szCs w:val="20"/>
              </w:rPr>
              <w:t>Mary</w:t>
            </w:r>
            <w:r w:rsidR="002112CE" w:rsidRPr="004A2B01">
              <w:rPr>
                <w:rFonts w:ascii="Arial" w:hAnsi="Arial" w:cs="Arial"/>
                <w:sz w:val="20"/>
                <w:szCs w:val="20"/>
              </w:rPr>
              <w:t>Linda M</w:t>
            </w:r>
            <w:r w:rsidR="005D405F" w:rsidRPr="004A2B01">
              <w:rPr>
                <w:rFonts w:ascii="Arial" w:hAnsi="Arial" w:cs="Arial"/>
                <w:sz w:val="20"/>
                <w:szCs w:val="20"/>
              </w:rPr>
              <w:t>oss</w:t>
            </w:r>
            <w:r w:rsidR="006C5FFA" w:rsidRPr="004A2B01">
              <w:rPr>
                <w:rFonts w:ascii="Arial" w:hAnsi="Arial" w:cs="Arial"/>
                <w:sz w:val="20"/>
                <w:szCs w:val="20"/>
              </w:rPr>
              <w:t xml:space="preserve"> (Source Art)</w:t>
            </w:r>
            <w:r w:rsidR="00A70501" w:rsidRPr="004A2B01">
              <w:rPr>
                <w:rFonts w:ascii="Arial" w:hAnsi="Arial" w:cs="Arial"/>
                <w:sz w:val="20"/>
                <w:szCs w:val="20"/>
              </w:rPr>
              <w:t xml:space="preserve"> and Sandra Mueller</w:t>
            </w:r>
            <w:r w:rsidRPr="004A2B01">
              <w:rPr>
                <w:rFonts w:ascii="Arial" w:hAnsi="Arial" w:cs="Arial"/>
                <w:sz w:val="20"/>
                <w:szCs w:val="20"/>
              </w:rPr>
              <w:t xml:space="preserve">. A complete list of exhibiting artists </w:t>
            </w:r>
            <w:r w:rsidR="007A788E" w:rsidRPr="004A2B01">
              <w:rPr>
                <w:rFonts w:ascii="Arial" w:hAnsi="Arial" w:cs="Arial"/>
                <w:sz w:val="20"/>
                <w:szCs w:val="20"/>
              </w:rPr>
              <w:t xml:space="preserve">and curators </w:t>
            </w:r>
            <w:r w:rsidRPr="004A2B01">
              <w:rPr>
                <w:rFonts w:ascii="Arial" w:hAnsi="Arial" w:cs="Arial"/>
                <w:sz w:val="20"/>
                <w:szCs w:val="20"/>
              </w:rPr>
              <w:t>is available at awbw.org/artworks.</w:t>
            </w:r>
          </w:p>
          <w:p w14:paraId="5373B8C6" w14:textId="77777777" w:rsidR="00CF1F8A" w:rsidRPr="004A2B01" w:rsidRDefault="00CF1F8A" w:rsidP="00CF1F8A">
            <w:pPr>
              <w:ind w:left="-90"/>
              <w:rPr>
                <w:rFonts w:ascii="Arial" w:hAnsi="Arial" w:cs="Arial"/>
                <w:sz w:val="10"/>
                <w:szCs w:val="10"/>
              </w:rPr>
            </w:pPr>
          </w:p>
          <w:p w14:paraId="19845BF9" w14:textId="77777777" w:rsidR="000B1D0A" w:rsidRDefault="000B1D0A" w:rsidP="000B1D0A">
            <w:pPr>
              <w:ind w:left="-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Window Between Worlds is dedicated to cultivating a network of transformative arts programs to empower those impacted by violence and trauma. </w:t>
            </w:r>
            <w:r w:rsidR="00C87857">
              <w:rPr>
                <w:rFonts w:ascii="Arial" w:hAnsi="Arial" w:cs="Arial"/>
                <w:sz w:val="20"/>
                <w:szCs w:val="20"/>
              </w:rPr>
              <w:t>Since 1991</w:t>
            </w:r>
            <w:r w:rsidR="00CF1F8A" w:rsidRPr="004A2B01">
              <w:rPr>
                <w:rFonts w:ascii="Arial" w:hAnsi="Arial" w:cs="Arial"/>
                <w:sz w:val="20"/>
                <w:szCs w:val="20"/>
              </w:rPr>
              <w:t xml:space="preserve"> AWBW’s art workshops have offered </w:t>
            </w:r>
            <w:r w:rsidR="00C87857">
              <w:rPr>
                <w:rFonts w:ascii="Arial" w:hAnsi="Arial" w:cs="Arial"/>
                <w:sz w:val="20"/>
                <w:szCs w:val="20"/>
              </w:rPr>
              <w:t>over</w:t>
            </w:r>
            <w:r w:rsidR="00C87857" w:rsidRPr="004A2B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1F8A" w:rsidRPr="004A2B01">
              <w:rPr>
                <w:rFonts w:ascii="Arial" w:hAnsi="Arial" w:cs="Arial"/>
                <w:sz w:val="20"/>
                <w:szCs w:val="20"/>
              </w:rPr>
              <w:t xml:space="preserve">200,000 people </w:t>
            </w:r>
            <w:r w:rsidR="00F17C15" w:rsidRPr="004A2B01">
              <w:rPr>
                <w:rFonts w:ascii="Arial" w:hAnsi="Arial" w:cs="Arial"/>
                <w:sz w:val="20"/>
                <w:szCs w:val="20"/>
              </w:rPr>
              <w:t>the opportunity to express their thoughts and feeling</w:t>
            </w:r>
            <w:r w:rsidR="005D2EB2" w:rsidRPr="004A2B01">
              <w:rPr>
                <w:rFonts w:ascii="Arial" w:hAnsi="Arial" w:cs="Arial"/>
                <w:sz w:val="20"/>
                <w:szCs w:val="20"/>
              </w:rPr>
              <w:t>s</w:t>
            </w:r>
            <w:r w:rsidR="00C87857">
              <w:rPr>
                <w:rFonts w:ascii="Arial" w:hAnsi="Arial" w:cs="Arial"/>
                <w:sz w:val="20"/>
                <w:szCs w:val="20"/>
              </w:rPr>
              <w:t>,</w:t>
            </w:r>
            <w:r w:rsidR="00F17C15" w:rsidRPr="004A2B01">
              <w:rPr>
                <w:rFonts w:ascii="Arial" w:hAnsi="Arial" w:cs="Arial"/>
                <w:sz w:val="20"/>
                <w:szCs w:val="20"/>
              </w:rPr>
              <w:t xml:space="preserve"> without </w:t>
            </w:r>
            <w:r>
              <w:rPr>
                <w:rFonts w:ascii="Arial" w:hAnsi="Arial" w:cs="Arial"/>
                <w:sz w:val="20"/>
                <w:szCs w:val="20"/>
              </w:rPr>
              <w:t xml:space="preserve">fear of </w:t>
            </w:r>
            <w:r w:rsidR="002E6F94" w:rsidRPr="004A2B01">
              <w:rPr>
                <w:rFonts w:ascii="Arial" w:hAnsi="Arial" w:cs="Arial"/>
                <w:sz w:val="20"/>
                <w:szCs w:val="20"/>
              </w:rPr>
              <w:t>judgment</w:t>
            </w:r>
            <w:r w:rsidR="00C87857">
              <w:rPr>
                <w:rFonts w:ascii="Arial" w:hAnsi="Arial" w:cs="Arial"/>
                <w:sz w:val="20"/>
                <w:szCs w:val="20"/>
              </w:rPr>
              <w:t>,</w:t>
            </w:r>
            <w:r w:rsidR="00F17C15" w:rsidRPr="004A2B0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by</w:t>
            </w:r>
            <w:r w:rsidRPr="004A2B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2B01" w:rsidRPr="004A2B01">
              <w:rPr>
                <w:rFonts w:ascii="Arial" w:hAnsi="Arial" w:cs="Arial"/>
                <w:sz w:val="20"/>
                <w:szCs w:val="20"/>
              </w:rPr>
              <w:t>creating</w:t>
            </w:r>
            <w:r w:rsidR="00F17C15" w:rsidRPr="004A2B01">
              <w:rPr>
                <w:rFonts w:ascii="Arial" w:hAnsi="Arial" w:cs="Arial"/>
                <w:sz w:val="20"/>
                <w:szCs w:val="20"/>
              </w:rPr>
              <w:t xml:space="preserve"> art </w:t>
            </w:r>
            <w:r w:rsidR="005D2EB2" w:rsidRPr="004A2B01">
              <w:rPr>
                <w:rFonts w:ascii="Arial" w:hAnsi="Arial" w:cs="Arial"/>
                <w:sz w:val="20"/>
                <w:szCs w:val="20"/>
              </w:rPr>
              <w:t>in a safe environment.</w:t>
            </w:r>
          </w:p>
          <w:p w14:paraId="05C92359" w14:textId="77777777" w:rsidR="000B1D0A" w:rsidRPr="00C87857" w:rsidRDefault="000B1D0A" w:rsidP="000B1D0A">
            <w:pPr>
              <w:ind w:left="-90"/>
              <w:rPr>
                <w:rFonts w:ascii="Arial" w:hAnsi="Arial" w:cs="Arial"/>
                <w:sz w:val="10"/>
                <w:szCs w:val="10"/>
              </w:rPr>
            </w:pPr>
          </w:p>
          <w:p w14:paraId="105DB02D" w14:textId="77777777" w:rsidR="00CF1F8A" w:rsidRPr="004A2B01" w:rsidRDefault="00CF1F8A" w:rsidP="000B1D0A">
            <w:pPr>
              <w:ind w:left="-90"/>
              <w:rPr>
                <w:rFonts w:ascii="Arial" w:hAnsi="Arial" w:cs="Arial"/>
                <w:sz w:val="20"/>
                <w:szCs w:val="20"/>
              </w:rPr>
            </w:pPr>
            <w:r w:rsidRPr="004A2B01">
              <w:rPr>
                <w:rFonts w:ascii="Arial" w:hAnsi="Arial" w:cs="Arial"/>
                <w:sz w:val="20"/>
                <w:szCs w:val="20"/>
              </w:rPr>
              <w:t xml:space="preserve">These workshops are </w:t>
            </w:r>
            <w:r w:rsidRPr="004A2B01">
              <w:rPr>
                <w:rFonts w:ascii="Arial" w:hAnsi="Arial" w:cs="Arial"/>
                <w:sz w:val="20"/>
                <w:szCs w:val="20"/>
              </w:rPr>
              <w:softHyphen/>
              <w:t>facilitated by trained Windows Leaders at human service agencies</w:t>
            </w:r>
            <w:r w:rsidR="006875DA" w:rsidRPr="004A2B01">
              <w:rPr>
                <w:rFonts w:ascii="Arial" w:hAnsi="Arial" w:cs="Arial"/>
                <w:sz w:val="20"/>
                <w:szCs w:val="20"/>
              </w:rPr>
              <w:t xml:space="preserve"> nationwide</w:t>
            </w:r>
            <w:r w:rsidRPr="004A2B01">
              <w:rPr>
                <w:rFonts w:ascii="Arial" w:hAnsi="Arial" w:cs="Arial"/>
                <w:sz w:val="20"/>
                <w:szCs w:val="20"/>
              </w:rPr>
              <w:t>. AWBW</w:t>
            </w:r>
            <w:r w:rsidR="00843E06">
              <w:rPr>
                <w:rFonts w:ascii="Arial" w:hAnsi="Arial" w:cs="Arial"/>
                <w:sz w:val="20"/>
                <w:szCs w:val="20"/>
              </w:rPr>
              <w:t>’s</w:t>
            </w:r>
            <w:bookmarkStart w:id="0" w:name="_GoBack"/>
            <w:bookmarkEnd w:id="0"/>
            <w:r w:rsidRPr="004A2B01">
              <w:rPr>
                <w:rFonts w:ascii="Arial" w:hAnsi="Arial" w:cs="Arial"/>
                <w:sz w:val="20"/>
                <w:szCs w:val="20"/>
              </w:rPr>
              <w:t xml:space="preserve"> programs </w:t>
            </w:r>
            <w:r w:rsidR="005D2EB2" w:rsidRPr="004A2B01">
              <w:rPr>
                <w:rFonts w:ascii="Arial" w:hAnsi="Arial" w:cs="Arial"/>
                <w:sz w:val="20"/>
                <w:szCs w:val="20"/>
              </w:rPr>
              <w:t>allow</w:t>
            </w:r>
            <w:r w:rsidRPr="004A2B01">
              <w:rPr>
                <w:rFonts w:ascii="Arial" w:hAnsi="Arial" w:cs="Arial"/>
                <w:sz w:val="20"/>
                <w:szCs w:val="20"/>
              </w:rPr>
              <w:t xml:space="preserve"> partnering agencies to</w:t>
            </w:r>
            <w:r w:rsidR="005D2EB2" w:rsidRPr="004A2B01">
              <w:rPr>
                <w:rFonts w:ascii="Arial" w:hAnsi="Arial" w:cs="Arial"/>
                <w:sz w:val="20"/>
                <w:szCs w:val="20"/>
              </w:rPr>
              <w:t xml:space="preserve"> expand their offerings to</w:t>
            </w:r>
            <w:r w:rsidRPr="004A2B01">
              <w:rPr>
                <w:rFonts w:ascii="Arial" w:hAnsi="Arial" w:cs="Arial"/>
                <w:sz w:val="20"/>
                <w:szCs w:val="20"/>
              </w:rPr>
              <w:t xml:space="preserve"> best serve those who </w:t>
            </w:r>
            <w:r w:rsidR="00BE7041" w:rsidRPr="004A2B01">
              <w:rPr>
                <w:rFonts w:ascii="Arial" w:hAnsi="Arial" w:cs="Arial"/>
                <w:sz w:val="20"/>
                <w:szCs w:val="20"/>
              </w:rPr>
              <w:t xml:space="preserve">are coping with the consequences of a variety of </w:t>
            </w:r>
            <w:r w:rsidRPr="004A2B01">
              <w:rPr>
                <w:rFonts w:ascii="Arial" w:hAnsi="Arial" w:cs="Arial"/>
                <w:sz w:val="20"/>
                <w:szCs w:val="20"/>
              </w:rPr>
              <w:t>vi</w:t>
            </w:r>
            <w:r w:rsidR="00BE7041" w:rsidRPr="004A2B01">
              <w:rPr>
                <w:rFonts w:ascii="Arial" w:hAnsi="Arial" w:cs="Arial"/>
                <w:sz w:val="20"/>
                <w:szCs w:val="20"/>
              </w:rPr>
              <w:t>olent and traumatic experiences</w:t>
            </w:r>
            <w:r w:rsidRPr="004A2B0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53C7394" w14:textId="77777777" w:rsidR="00CF1F8A" w:rsidRPr="004A2B01" w:rsidRDefault="00CF1F8A" w:rsidP="00CF1F8A">
            <w:pPr>
              <w:rPr>
                <w:rFonts w:ascii="Arial" w:hAnsi="Arial" w:cs="Arial"/>
                <w:sz w:val="10"/>
                <w:szCs w:val="10"/>
              </w:rPr>
            </w:pPr>
          </w:p>
          <w:p w14:paraId="2B2AEEAD" w14:textId="77777777" w:rsidR="00CF1F8A" w:rsidRPr="004A2B01" w:rsidRDefault="00CF1F8A" w:rsidP="00CF1F8A">
            <w:pPr>
              <w:ind w:left="-90"/>
              <w:rPr>
                <w:rFonts w:ascii="Arial" w:hAnsi="Arial" w:cs="Arial"/>
                <w:sz w:val="20"/>
                <w:szCs w:val="20"/>
              </w:rPr>
            </w:pPr>
            <w:r w:rsidRPr="004A2B01">
              <w:rPr>
                <w:rFonts w:ascii="Arial" w:hAnsi="Arial" w:cs="Arial"/>
                <w:sz w:val="20"/>
                <w:szCs w:val="20"/>
              </w:rPr>
              <w:t xml:space="preserve">Proceeds from </w:t>
            </w:r>
            <w:r w:rsidRPr="004A2B01">
              <w:rPr>
                <w:rFonts w:ascii="Arial" w:hAnsi="Arial" w:cs="Arial"/>
                <w:i/>
                <w:sz w:val="20"/>
                <w:szCs w:val="20"/>
              </w:rPr>
              <w:t>ArtWorks for Healing</w:t>
            </w:r>
            <w:r w:rsidRPr="004A2B01">
              <w:rPr>
                <w:rFonts w:ascii="Arial" w:hAnsi="Arial" w:cs="Arial"/>
                <w:sz w:val="20"/>
                <w:szCs w:val="20"/>
              </w:rPr>
              <w:t xml:space="preserve"> will directly </w:t>
            </w:r>
            <w:r w:rsidR="00B51DC3" w:rsidRPr="004A2B01">
              <w:rPr>
                <w:rFonts w:ascii="Arial" w:hAnsi="Arial" w:cs="Arial"/>
                <w:sz w:val="20"/>
                <w:szCs w:val="20"/>
              </w:rPr>
              <w:t>benefit the nonprofit’s network of</w:t>
            </w:r>
            <w:r w:rsidRPr="004A2B01">
              <w:rPr>
                <w:rFonts w:ascii="Arial" w:hAnsi="Arial" w:cs="Arial"/>
                <w:sz w:val="20"/>
                <w:szCs w:val="20"/>
              </w:rPr>
              <w:t xml:space="preserve"> transformative arts programs through</w:t>
            </w:r>
            <w:r w:rsidR="004A2B01">
              <w:rPr>
                <w:rFonts w:ascii="Arial" w:hAnsi="Arial" w:cs="Arial"/>
                <w:sz w:val="20"/>
                <w:szCs w:val="20"/>
              </w:rPr>
              <w:t xml:space="preserve"> funding</w:t>
            </w:r>
            <w:r w:rsidRPr="004A2B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2EB2" w:rsidRPr="004A2B01">
              <w:rPr>
                <w:rFonts w:ascii="Arial" w:hAnsi="Arial" w:cs="Arial"/>
                <w:sz w:val="20"/>
                <w:szCs w:val="20"/>
              </w:rPr>
              <w:t>scholarships</w:t>
            </w:r>
            <w:r w:rsidRPr="004A2B01">
              <w:rPr>
                <w:rFonts w:ascii="Arial" w:hAnsi="Arial" w:cs="Arial"/>
                <w:sz w:val="20"/>
                <w:szCs w:val="20"/>
              </w:rPr>
              <w:t>, art supplies, training</w:t>
            </w:r>
            <w:r w:rsidR="004A2B01">
              <w:rPr>
                <w:rFonts w:ascii="Arial" w:hAnsi="Arial" w:cs="Arial"/>
                <w:sz w:val="20"/>
                <w:szCs w:val="20"/>
              </w:rPr>
              <w:t xml:space="preserve"> of</w:t>
            </w:r>
            <w:r w:rsidR="005D2EB2" w:rsidRPr="004A2B01">
              <w:rPr>
                <w:rFonts w:ascii="Arial" w:hAnsi="Arial" w:cs="Arial"/>
                <w:sz w:val="20"/>
                <w:szCs w:val="20"/>
              </w:rPr>
              <w:t xml:space="preserve"> Window Leaders</w:t>
            </w:r>
            <w:r w:rsidRPr="004A2B01">
              <w:rPr>
                <w:rFonts w:ascii="Arial" w:hAnsi="Arial" w:cs="Arial"/>
                <w:sz w:val="20"/>
                <w:szCs w:val="20"/>
              </w:rPr>
              <w:t xml:space="preserve">, curriculum development and new programs. </w:t>
            </w:r>
            <w:r w:rsidR="004A2B01">
              <w:rPr>
                <w:rFonts w:ascii="Arial" w:hAnsi="Arial" w:cs="Arial"/>
                <w:sz w:val="20"/>
                <w:szCs w:val="20"/>
              </w:rPr>
              <w:t xml:space="preserve">Each art piece </w:t>
            </w:r>
            <w:r w:rsidR="004A09EA">
              <w:rPr>
                <w:rFonts w:ascii="Arial" w:hAnsi="Arial" w:cs="Arial"/>
                <w:sz w:val="20"/>
                <w:szCs w:val="20"/>
              </w:rPr>
              <w:t>purchased at the event will</w:t>
            </w:r>
            <w:r w:rsidR="004A2B01">
              <w:rPr>
                <w:rFonts w:ascii="Arial" w:hAnsi="Arial" w:cs="Arial"/>
                <w:sz w:val="20"/>
                <w:szCs w:val="20"/>
              </w:rPr>
              <w:t xml:space="preserve"> provide</w:t>
            </w:r>
            <w:r w:rsidR="005D2EB2" w:rsidRPr="004A2B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2B01">
              <w:rPr>
                <w:rFonts w:ascii="Arial" w:hAnsi="Arial" w:cs="Arial"/>
                <w:sz w:val="20"/>
                <w:szCs w:val="20"/>
              </w:rPr>
              <w:t xml:space="preserve">even more people </w:t>
            </w:r>
            <w:r w:rsidR="004A2B0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5D2EB2" w:rsidRPr="004A2B01">
              <w:rPr>
                <w:rFonts w:ascii="Arial" w:hAnsi="Arial" w:cs="Arial"/>
                <w:sz w:val="20"/>
                <w:szCs w:val="20"/>
              </w:rPr>
              <w:t>opportunity</w:t>
            </w:r>
            <w:r w:rsidR="00D028B2" w:rsidRPr="004A2B01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0903C8" w:rsidRPr="004A2B01">
              <w:rPr>
                <w:rFonts w:ascii="Arial" w:hAnsi="Arial" w:cs="Arial"/>
                <w:sz w:val="20"/>
                <w:szCs w:val="20"/>
              </w:rPr>
              <w:t>find</w:t>
            </w:r>
            <w:r w:rsidR="007851CA" w:rsidRPr="004A2B01">
              <w:rPr>
                <w:rFonts w:ascii="Arial" w:hAnsi="Arial" w:cs="Arial"/>
                <w:sz w:val="20"/>
                <w:szCs w:val="20"/>
              </w:rPr>
              <w:t xml:space="preserve"> hope, healing and empowerment</w:t>
            </w:r>
            <w:r w:rsidRPr="004A2B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28B2" w:rsidRPr="004A2B01">
              <w:rPr>
                <w:rFonts w:ascii="Arial" w:hAnsi="Arial" w:cs="Arial"/>
                <w:sz w:val="20"/>
                <w:szCs w:val="20"/>
              </w:rPr>
              <w:t>through</w:t>
            </w:r>
            <w:r w:rsidR="00C878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28B2" w:rsidRPr="004A2B01">
              <w:rPr>
                <w:rFonts w:ascii="Arial" w:hAnsi="Arial" w:cs="Arial"/>
                <w:sz w:val="20"/>
                <w:szCs w:val="20"/>
              </w:rPr>
              <w:t xml:space="preserve">creating </w:t>
            </w:r>
            <w:r w:rsidR="004A2B01">
              <w:rPr>
                <w:rFonts w:ascii="Arial" w:hAnsi="Arial" w:cs="Arial"/>
                <w:sz w:val="20"/>
                <w:szCs w:val="20"/>
              </w:rPr>
              <w:t xml:space="preserve">their own </w:t>
            </w:r>
            <w:r w:rsidR="00D028B2" w:rsidRPr="004A2B01">
              <w:rPr>
                <w:rFonts w:ascii="Arial" w:hAnsi="Arial" w:cs="Arial"/>
                <w:sz w:val="20"/>
                <w:szCs w:val="20"/>
              </w:rPr>
              <w:t>art</w:t>
            </w:r>
            <w:r w:rsidRPr="004A2B0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9132AB5" w14:textId="77777777" w:rsidR="00CF1F8A" w:rsidRPr="004A2B01" w:rsidRDefault="00CF1F8A" w:rsidP="00CF1F8A">
            <w:pPr>
              <w:rPr>
                <w:rFonts w:ascii="Arial" w:hAnsi="Arial" w:cs="Arial"/>
                <w:sz w:val="10"/>
                <w:szCs w:val="10"/>
              </w:rPr>
            </w:pPr>
          </w:p>
          <w:p w14:paraId="5F5A1CA5" w14:textId="77777777" w:rsidR="004A2B01" w:rsidRPr="004A2B01" w:rsidRDefault="00CF1F8A" w:rsidP="00C87857">
            <w:pPr>
              <w:pStyle w:val="BasicParagraph"/>
              <w:suppressAutoHyphens/>
              <w:spacing w:line="240" w:lineRule="auto"/>
              <w:ind w:left="-104"/>
              <w:rPr>
                <w:rFonts w:ascii="Arial" w:hAnsi="Arial" w:cs="Arial"/>
                <w:sz w:val="20"/>
                <w:szCs w:val="20"/>
              </w:rPr>
            </w:pPr>
            <w:r w:rsidRPr="004A2B01">
              <w:rPr>
                <w:rFonts w:ascii="Arial" w:hAnsi="Arial" w:cs="Arial"/>
                <w:sz w:val="20"/>
                <w:szCs w:val="20"/>
              </w:rPr>
              <w:t xml:space="preserve">Event </w:t>
            </w:r>
            <w:r w:rsidR="00B51DC3" w:rsidRPr="004A2B01">
              <w:rPr>
                <w:rFonts w:ascii="Arial" w:hAnsi="Arial" w:cs="Arial"/>
                <w:sz w:val="20"/>
                <w:szCs w:val="20"/>
              </w:rPr>
              <w:t>partners</w:t>
            </w:r>
            <w:r w:rsidRPr="004A2B01">
              <w:rPr>
                <w:rFonts w:ascii="Arial" w:hAnsi="Arial" w:cs="Arial"/>
                <w:sz w:val="20"/>
                <w:szCs w:val="20"/>
              </w:rPr>
              <w:t xml:space="preserve"> include Santa Monica Art Studios, Tito’s Handmade Vodka, </w:t>
            </w:r>
            <w:r w:rsidR="006875DA" w:rsidRPr="004A2B01">
              <w:rPr>
                <w:rFonts w:ascii="Arial" w:hAnsi="Arial" w:cs="Arial"/>
                <w:sz w:val="20"/>
                <w:szCs w:val="20"/>
              </w:rPr>
              <w:t>Morandell Imports and Bites &amp;</w:t>
            </w:r>
            <w:r w:rsidR="004A2B01" w:rsidRPr="004A2B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75DA" w:rsidRPr="004A2B01">
              <w:rPr>
                <w:rFonts w:ascii="Arial" w:hAnsi="Arial" w:cs="Arial"/>
                <w:sz w:val="20"/>
                <w:szCs w:val="20"/>
              </w:rPr>
              <w:t xml:space="preserve">Bashes. </w:t>
            </w:r>
            <w:r w:rsidRPr="004A2B01">
              <w:rPr>
                <w:rFonts w:ascii="Arial" w:hAnsi="Arial" w:cs="Arial"/>
                <w:sz w:val="20"/>
                <w:szCs w:val="20"/>
              </w:rPr>
              <w:t xml:space="preserve">Tickets for the cocktail reception ($75) </w:t>
            </w:r>
            <w:r w:rsidR="00B51DC3" w:rsidRPr="004A2B01">
              <w:rPr>
                <w:rFonts w:ascii="Arial" w:hAnsi="Arial" w:cs="Arial"/>
                <w:sz w:val="20"/>
                <w:szCs w:val="20"/>
              </w:rPr>
              <w:t xml:space="preserve">and sponsorship opportunities </w:t>
            </w:r>
            <w:r w:rsidRPr="004A2B01">
              <w:rPr>
                <w:rFonts w:ascii="Arial" w:hAnsi="Arial" w:cs="Arial"/>
                <w:sz w:val="20"/>
                <w:szCs w:val="20"/>
              </w:rPr>
              <w:t>are available at awbw.org/artworks</w:t>
            </w:r>
            <w:r w:rsidR="000B1D0A">
              <w:rPr>
                <w:rFonts w:ascii="Arial" w:hAnsi="Arial" w:cs="Arial"/>
                <w:spacing w:val="-1"/>
                <w:sz w:val="20"/>
                <w:szCs w:val="20"/>
              </w:rPr>
              <w:t>. ###</w:t>
            </w:r>
          </w:p>
        </w:tc>
      </w:tr>
    </w:tbl>
    <w:p w14:paraId="587BBA5F" w14:textId="77777777" w:rsidR="00380F7F" w:rsidRPr="00E1617B" w:rsidRDefault="00AC4771" w:rsidP="004A2B01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8"/>
          <w:szCs w:val="28"/>
        </w:rPr>
        <w:t>Local nonprofit hosts art auction</w:t>
      </w:r>
      <w:r w:rsidR="00CF1F8A">
        <w:rPr>
          <w:rFonts w:ascii="Arial" w:hAnsi="Arial" w:cs="Arial"/>
          <w:sz w:val="28"/>
          <w:szCs w:val="28"/>
        </w:rPr>
        <w:t xml:space="preserve"> and exhibition </w:t>
      </w:r>
      <w:r w:rsidR="00CF1F8A" w:rsidRPr="000903C8">
        <w:rPr>
          <w:rFonts w:ascii="Arial" w:hAnsi="Arial" w:cs="Arial"/>
          <w:i/>
          <w:sz w:val="28"/>
          <w:szCs w:val="28"/>
        </w:rPr>
        <w:t>ArtWorks for Healing</w:t>
      </w:r>
    </w:p>
    <w:p w14:paraId="1DA9C1D4" w14:textId="59A7F005" w:rsidR="00473DD7" w:rsidRDefault="00843E06" w:rsidP="002227CB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474C84B" wp14:editId="511CD1C2">
                <wp:simplePos x="0" y="0"/>
                <wp:positionH relativeFrom="column">
                  <wp:posOffset>-62865</wp:posOffset>
                </wp:positionH>
                <wp:positionV relativeFrom="paragraph">
                  <wp:posOffset>5466714</wp:posOffset>
                </wp:positionV>
                <wp:extent cx="6858000" cy="0"/>
                <wp:effectExtent l="0" t="0" r="25400" b="254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9C623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F7F3EE" id="Straight Connector 4" o:spid="_x0000_s1026" style="position:absolute;z-index:25166131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margin" from="-4.95pt,430.45pt" to="535.05pt,43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8x5feIBAAAgBAAADgAAAGRycy9lMm9Eb2MueG1srFNNj9MwEL0j8R8s32nSslQlarqHrsplBRUL&#10;P8B17MbC9lhj06b/nrHThuVDQiAuVsYz782858n6fnCWnRRGA77l81nNmfISOuOPLf/8afdqxVlM&#10;wnfCglctv6jI7zcvX6zPoVEL6MF2ChmR+NicQ8v7lEJTVVH2yok4g6A8JTWgE4lCPFYdijOxO1st&#10;6npZnQG7gCBVjHT7MCb5pvBrrWT6oHVUidmW02ypnFjOQz6rzVo0RxShN/I6hviHKZwwnppOVA8i&#10;CfYVzS9UzkiECDrNJLgKtDZSFQ2kZl7/pOapF0EVLWRODJNN8f/RyvenPTLTtfyOMy8cPdFTQmGO&#10;fWJb8J4MBGR32adziA2Vb/0es1I5+KfwCPJLpFz1QzIHMYxlg0aXy0kqG4rvl8l3NSQm6XK5erOq&#10;a3oeectVorkBA8b0ToFj+aPl1vhsiWjE6TGm3Fo0t5J8bX0+I1jT7Yy1JcDjYWuRnQQtwe7tdrl4&#10;nfUQ8FkZRRlahIyzFxXpYtVI+1Fp8ommnZf2ZUPVRCukVD4trrzWU3WGaRphAtZ/Bl7rM1SV7f0b&#10;8IQoncGnCeyMB/xd9zTMryPrsf7mwKg7W3CA7rLH2xvTGhbnrr9M3vPncYF//7E33wAAAP//AwBQ&#10;SwMEFAAGAAgAAAAhAI2r+XbdAAAACwEAAA8AAABkcnMvZG93bnJldi54bWxMj01Lw0AQhu+C/2EZ&#10;wVu7G4WaptkUK3gqFFsFr9vsNBvMzobsNo3/3ikIepuPh3eeKdeT78SIQ2wDacjmCgRSHWxLjYaP&#10;99dZDiImQ9Z0gVDDN0ZYV7c3pSlsuNAex0NqBIdQLIwGl1JfSBlrh97EeeiReHcKgzeJ26GRdjAX&#10;DvedfFBqIb1piS840+OLw/rrcPYapq3fZ5vxrd85erTZ9jPfuF3U+v5uel6BSDilPxiu+qwOFTsd&#10;w5lsFJ2G2XLJpIZ8obi4AupJZSCOvyNZlfL/D9UPAAAA//8DAFBLAQItABQABgAIAAAAIQDkmcPA&#10;+wAAAOEBAAATAAAAAAAAAAAAAAAAAAAAAABbQ29udGVudF9UeXBlc10ueG1sUEsBAi0AFAAGAAgA&#10;AAAhACOyauHXAAAAlAEAAAsAAAAAAAAAAAAAAAAALAEAAF9yZWxzLy5yZWxzUEsBAi0AFAAGAAgA&#10;AAAhANvMeX3iAQAAIAQAAA4AAAAAAAAAAAAAAAAALAIAAGRycy9lMm9Eb2MueG1sUEsBAi0AFAAG&#10;AAgAAAAhAI2r+XbdAAAACwEAAA8AAAAAAAAAAAAAAAAAOgQAAGRycy9kb3ducmV2LnhtbFBLBQYA&#10;AAAABAAEAPMAAABEBQAAAAA=&#10;" strokecolor="#f9c623" strokeweight=".5pt">
                <v:stroke joinstyle="miter"/>
                <o:lock v:ext="edit" shapetype="f"/>
              </v:line>
            </w:pict>
          </mc:Fallback>
        </mc:AlternateContent>
      </w:r>
    </w:p>
    <w:sectPr w:rsidR="00473DD7" w:rsidSect="008516DF">
      <w:footerReference w:type="default" r:id="rId12"/>
      <w:pgSz w:w="12240" w:h="15840"/>
      <w:pgMar w:top="720" w:right="720" w:bottom="61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A180E" w14:textId="77777777" w:rsidR="006C751C" w:rsidRDefault="006C751C" w:rsidP="00F2298A">
      <w:r>
        <w:separator/>
      </w:r>
    </w:p>
  </w:endnote>
  <w:endnote w:type="continuationSeparator" w:id="0">
    <w:p w14:paraId="02438DE3" w14:textId="77777777" w:rsidR="006C751C" w:rsidRDefault="006C751C" w:rsidP="00F2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3E06A" w14:textId="77777777" w:rsidR="008516DF" w:rsidRPr="008516DF" w:rsidRDefault="008516DF" w:rsidP="008516DF">
    <w:pPr>
      <w:pStyle w:val="Footer"/>
      <w:jc w:val="center"/>
      <w:rPr>
        <w:sz w:val="6"/>
        <w:szCs w:val="6"/>
      </w:rPr>
    </w:pPr>
    <w:r w:rsidRPr="008516DF">
      <w:rPr>
        <w:sz w:val="6"/>
        <w:szCs w:val="6"/>
      </w:rPr>
      <w:t xml:space="preserve"> </w:t>
    </w:r>
  </w:p>
  <w:p w14:paraId="5B450E55" w14:textId="77777777" w:rsidR="00F2298A" w:rsidRDefault="008516DF" w:rsidP="008516DF">
    <w:pPr>
      <w:pStyle w:val="Footer"/>
      <w:jc w:val="center"/>
    </w:pPr>
    <w:r>
      <w:rPr>
        <w:noProof/>
      </w:rPr>
      <w:drawing>
        <wp:inline distT="0" distB="0" distL="0" distR="0" wp14:anchorId="3D48BB6D" wp14:editId="2A4B075C">
          <wp:extent cx="3967268" cy="315912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WBW_LogoFoote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6584" cy="332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0F5B8" w14:textId="77777777" w:rsidR="006C751C" w:rsidRDefault="006C751C" w:rsidP="00F2298A">
      <w:r>
        <w:separator/>
      </w:r>
    </w:p>
  </w:footnote>
  <w:footnote w:type="continuationSeparator" w:id="0">
    <w:p w14:paraId="0D9C28CB" w14:textId="77777777" w:rsidR="006C751C" w:rsidRDefault="006C751C" w:rsidP="00F22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43"/>
    <w:rsid w:val="00010B50"/>
    <w:rsid w:val="00020E53"/>
    <w:rsid w:val="00062C15"/>
    <w:rsid w:val="00073ABC"/>
    <w:rsid w:val="000903C8"/>
    <w:rsid w:val="000A026B"/>
    <w:rsid w:val="000B1D0A"/>
    <w:rsid w:val="000B3882"/>
    <w:rsid w:val="000E61EB"/>
    <w:rsid w:val="000F7D28"/>
    <w:rsid w:val="000F7DDA"/>
    <w:rsid w:val="0011671D"/>
    <w:rsid w:val="001448A9"/>
    <w:rsid w:val="00182625"/>
    <w:rsid w:val="00186BFB"/>
    <w:rsid w:val="001D0908"/>
    <w:rsid w:val="001D69D2"/>
    <w:rsid w:val="001E27F0"/>
    <w:rsid w:val="002112CE"/>
    <w:rsid w:val="00213AD4"/>
    <w:rsid w:val="00215D52"/>
    <w:rsid w:val="002219D0"/>
    <w:rsid w:val="002227CB"/>
    <w:rsid w:val="00224D31"/>
    <w:rsid w:val="002440CA"/>
    <w:rsid w:val="00244A73"/>
    <w:rsid w:val="00256722"/>
    <w:rsid w:val="0027174D"/>
    <w:rsid w:val="002E1402"/>
    <w:rsid w:val="002E35DE"/>
    <w:rsid w:val="002E6F94"/>
    <w:rsid w:val="002F234F"/>
    <w:rsid w:val="00302A95"/>
    <w:rsid w:val="00340942"/>
    <w:rsid w:val="00343CF1"/>
    <w:rsid w:val="003545DB"/>
    <w:rsid w:val="00356A02"/>
    <w:rsid w:val="00376DF0"/>
    <w:rsid w:val="00380F7F"/>
    <w:rsid w:val="00414C81"/>
    <w:rsid w:val="0046129B"/>
    <w:rsid w:val="00473DD7"/>
    <w:rsid w:val="00495E39"/>
    <w:rsid w:val="004A09EA"/>
    <w:rsid w:val="004A2B01"/>
    <w:rsid w:val="005733D1"/>
    <w:rsid w:val="00574018"/>
    <w:rsid w:val="005D2879"/>
    <w:rsid w:val="005D2EB2"/>
    <w:rsid w:val="005D405F"/>
    <w:rsid w:val="00664F66"/>
    <w:rsid w:val="00665AAF"/>
    <w:rsid w:val="006875DA"/>
    <w:rsid w:val="006B02EE"/>
    <w:rsid w:val="006C5FFA"/>
    <w:rsid w:val="006C614F"/>
    <w:rsid w:val="006C751C"/>
    <w:rsid w:val="0072369F"/>
    <w:rsid w:val="00746077"/>
    <w:rsid w:val="00765975"/>
    <w:rsid w:val="007851CA"/>
    <w:rsid w:val="007A788E"/>
    <w:rsid w:val="007D218C"/>
    <w:rsid w:val="007E6A41"/>
    <w:rsid w:val="00841DCE"/>
    <w:rsid w:val="00843E06"/>
    <w:rsid w:val="008516DF"/>
    <w:rsid w:val="008862C7"/>
    <w:rsid w:val="00892947"/>
    <w:rsid w:val="0089637C"/>
    <w:rsid w:val="008A4464"/>
    <w:rsid w:val="008A4DA4"/>
    <w:rsid w:val="008B1202"/>
    <w:rsid w:val="008B19A2"/>
    <w:rsid w:val="008E6D06"/>
    <w:rsid w:val="00943C2C"/>
    <w:rsid w:val="009A0308"/>
    <w:rsid w:val="009B0E40"/>
    <w:rsid w:val="00A00679"/>
    <w:rsid w:val="00A02214"/>
    <w:rsid w:val="00A05F77"/>
    <w:rsid w:val="00A074A8"/>
    <w:rsid w:val="00A11745"/>
    <w:rsid w:val="00A366E8"/>
    <w:rsid w:val="00A5500E"/>
    <w:rsid w:val="00A65AE8"/>
    <w:rsid w:val="00A70501"/>
    <w:rsid w:val="00A80243"/>
    <w:rsid w:val="00A874CE"/>
    <w:rsid w:val="00AB7A32"/>
    <w:rsid w:val="00AC4771"/>
    <w:rsid w:val="00AF6F84"/>
    <w:rsid w:val="00B01193"/>
    <w:rsid w:val="00B14476"/>
    <w:rsid w:val="00B51DC3"/>
    <w:rsid w:val="00B55F8D"/>
    <w:rsid w:val="00B90DBE"/>
    <w:rsid w:val="00BC102F"/>
    <w:rsid w:val="00BD4C31"/>
    <w:rsid w:val="00BD5AC5"/>
    <w:rsid w:val="00BE36F7"/>
    <w:rsid w:val="00BE7041"/>
    <w:rsid w:val="00C06F7F"/>
    <w:rsid w:val="00C22EE1"/>
    <w:rsid w:val="00C31458"/>
    <w:rsid w:val="00C82DFB"/>
    <w:rsid w:val="00C87857"/>
    <w:rsid w:val="00C94D42"/>
    <w:rsid w:val="00CB5B57"/>
    <w:rsid w:val="00CC121D"/>
    <w:rsid w:val="00CF1F8A"/>
    <w:rsid w:val="00D028B2"/>
    <w:rsid w:val="00DB4A72"/>
    <w:rsid w:val="00DB74D4"/>
    <w:rsid w:val="00E1617B"/>
    <w:rsid w:val="00E31830"/>
    <w:rsid w:val="00E52E65"/>
    <w:rsid w:val="00E565F3"/>
    <w:rsid w:val="00E73A04"/>
    <w:rsid w:val="00E81E10"/>
    <w:rsid w:val="00EA0D0A"/>
    <w:rsid w:val="00EC04F5"/>
    <w:rsid w:val="00EE24E3"/>
    <w:rsid w:val="00F17C15"/>
    <w:rsid w:val="00F2298A"/>
    <w:rsid w:val="00FB0501"/>
    <w:rsid w:val="00FB1A19"/>
    <w:rsid w:val="00FC7586"/>
    <w:rsid w:val="00FE6CBE"/>
    <w:rsid w:val="00FE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0BC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5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5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B55F8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FC758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2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98A"/>
  </w:style>
  <w:style w:type="paragraph" w:styleId="Footer">
    <w:name w:val="footer"/>
    <w:basedOn w:val="Normal"/>
    <w:link w:val="FooterChar"/>
    <w:uiPriority w:val="99"/>
    <w:unhideWhenUsed/>
    <w:rsid w:val="00F22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98A"/>
  </w:style>
  <w:style w:type="character" w:styleId="FollowedHyperlink">
    <w:name w:val="FollowedHyperlink"/>
    <w:basedOn w:val="DefaultParagraphFont"/>
    <w:uiPriority w:val="99"/>
    <w:semiHidden/>
    <w:unhideWhenUsed/>
    <w:rsid w:val="00A5500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C1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87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awbw.org/media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awbw.org/artworks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2EC5CE-5677-EC44-8793-BC72BB6D7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2530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2017-01-17T20:30:00Z</cp:lastPrinted>
  <dcterms:created xsi:type="dcterms:W3CDTF">2017-01-18T01:07:00Z</dcterms:created>
  <dcterms:modified xsi:type="dcterms:W3CDTF">2017-01-18T01:07:00Z</dcterms:modified>
</cp:coreProperties>
</file>