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675"/>
        <w:gridCol w:w="6210"/>
      </w:tblGrid>
      <w:tr w:rsidR="00606F26" w14:paraId="519F6567" w14:textId="77777777" w:rsidTr="00A905F1">
        <w:trPr>
          <w:trHeight w:val="3042"/>
        </w:trPr>
        <w:tc>
          <w:tcPr>
            <w:tcW w:w="4675" w:type="dxa"/>
          </w:tcPr>
          <w:p w14:paraId="537A7E36" w14:textId="77777777" w:rsidR="00606F26" w:rsidRPr="008862C7" w:rsidRDefault="00606F26" w:rsidP="008C4FD5">
            <w:pPr>
              <w:ind w:left="163"/>
              <w:rPr>
                <w:rFonts w:ascii="Arial" w:hAnsi="Arial" w:cs="Arial"/>
                <w:b/>
                <w:sz w:val="28"/>
                <w:szCs w:val="28"/>
              </w:rPr>
            </w:pPr>
            <w:r w:rsidRPr="008862C7">
              <w:rPr>
                <w:rFonts w:ascii="Arial" w:hAnsi="Arial" w:cs="Arial"/>
                <w:b/>
                <w:sz w:val="28"/>
                <w:szCs w:val="28"/>
              </w:rPr>
              <w:t>FOR IMMEDIATE RELEASE</w:t>
            </w:r>
          </w:p>
          <w:p w14:paraId="1D48BFC7" w14:textId="77777777" w:rsidR="00606F26" w:rsidRDefault="00606F26" w:rsidP="008C4F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F1E6D3" w14:textId="77777777" w:rsidR="00606F26" w:rsidRPr="00F0093D" w:rsidRDefault="00606F26" w:rsidP="008C4FD5">
            <w:pPr>
              <w:ind w:left="163" w:right="-107"/>
              <w:rPr>
                <w:rFonts w:ascii="Arial" w:hAnsi="Arial" w:cs="Arial"/>
                <w:b/>
                <w:sz w:val="20"/>
                <w:szCs w:val="20"/>
              </w:rPr>
            </w:pPr>
            <w:r w:rsidRPr="00F0093D">
              <w:rPr>
                <w:rFonts w:ascii="Arial" w:hAnsi="Arial" w:cs="Arial"/>
                <w:b/>
                <w:sz w:val="20"/>
                <w:szCs w:val="20"/>
              </w:rPr>
              <w:t>Press Contact:</w:t>
            </w:r>
          </w:p>
          <w:p w14:paraId="7D30E299" w14:textId="77777777" w:rsidR="00606F26" w:rsidRPr="00F0093D" w:rsidRDefault="00606F26" w:rsidP="008C4FD5">
            <w:pPr>
              <w:ind w:left="163" w:right="-107"/>
              <w:rPr>
                <w:rFonts w:ascii="Arial" w:hAnsi="Arial" w:cs="Arial"/>
                <w:sz w:val="20"/>
                <w:szCs w:val="20"/>
              </w:rPr>
            </w:pPr>
            <w:r w:rsidRPr="00F0093D">
              <w:rPr>
                <w:rFonts w:ascii="Arial" w:hAnsi="Arial" w:cs="Arial"/>
                <w:sz w:val="20"/>
                <w:szCs w:val="20"/>
              </w:rPr>
              <w:t>Emily Anne Evans</w:t>
            </w:r>
          </w:p>
          <w:p w14:paraId="5771FF64" w14:textId="77777777" w:rsidR="00606F26" w:rsidRPr="00F0093D" w:rsidRDefault="00606F26" w:rsidP="008C4FD5">
            <w:pPr>
              <w:ind w:left="163" w:right="-107"/>
              <w:rPr>
                <w:rFonts w:ascii="Arial" w:hAnsi="Arial" w:cs="Arial"/>
                <w:sz w:val="20"/>
                <w:szCs w:val="20"/>
              </w:rPr>
            </w:pPr>
            <w:r w:rsidRPr="00F0093D">
              <w:rPr>
                <w:rFonts w:ascii="Arial" w:hAnsi="Arial" w:cs="Arial"/>
                <w:sz w:val="20"/>
                <w:szCs w:val="20"/>
              </w:rPr>
              <w:t>A Window Between Worlds</w:t>
            </w:r>
          </w:p>
          <w:p w14:paraId="4B5F8A40" w14:textId="77777777" w:rsidR="00606F26" w:rsidRPr="00F0093D" w:rsidRDefault="00606F26" w:rsidP="008C4FD5">
            <w:pPr>
              <w:ind w:left="163" w:right="-107"/>
              <w:rPr>
                <w:rFonts w:ascii="Arial" w:hAnsi="Arial" w:cs="Arial"/>
                <w:sz w:val="20"/>
                <w:szCs w:val="20"/>
              </w:rPr>
            </w:pPr>
            <w:r w:rsidRPr="00F0093D">
              <w:rPr>
                <w:rFonts w:ascii="Arial" w:hAnsi="Arial" w:cs="Arial"/>
                <w:sz w:val="20"/>
                <w:szCs w:val="20"/>
              </w:rPr>
              <w:t>Marketing and Communications Manager</w:t>
            </w:r>
          </w:p>
          <w:p w14:paraId="750ABDB4" w14:textId="10F9F9F2" w:rsidR="00606F26" w:rsidRPr="00F0093D" w:rsidRDefault="00606F26" w:rsidP="00F0093D">
            <w:pPr>
              <w:ind w:left="163" w:right="-107"/>
              <w:rPr>
                <w:rFonts w:ascii="Arial" w:hAnsi="Arial" w:cs="Arial"/>
                <w:sz w:val="20"/>
                <w:szCs w:val="20"/>
              </w:rPr>
            </w:pPr>
            <w:r w:rsidRPr="00F0093D">
              <w:rPr>
                <w:rFonts w:ascii="Arial" w:hAnsi="Arial" w:cs="Arial"/>
                <w:sz w:val="20"/>
                <w:szCs w:val="20"/>
              </w:rPr>
              <w:t>310.396.0317 x217</w:t>
            </w:r>
            <w:r w:rsidR="00F0093D">
              <w:rPr>
                <w:rFonts w:ascii="Arial" w:hAnsi="Arial" w:cs="Arial"/>
                <w:sz w:val="20"/>
                <w:szCs w:val="20"/>
              </w:rPr>
              <w:t xml:space="preserve"> • </w:t>
            </w:r>
            <w:r w:rsidRPr="00F0093D">
              <w:rPr>
                <w:rFonts w:ascii="Arial" w:hAnsi="Arial" w:cs="Arial"/>
                <w:sz w:val="20"/>
                <w:szCs w:val="20"/>
              </w:rPr>
              <w:t>eaevans@awbw.org</w:t>
            </w:r>
          </w:p>
          <w:p w14:paraId="381C9FAC" w14:textId="77777777" w:rsidR="00606F26" w:rsidRPr="00F0093D" w:rsidRDefault="00606F26" w:rsidP="008C4FD5">
            <w:pPr>
              <w:ind w:left="163" w:right="-107"/>
              <w:rPr>
                <w:rFonts w:ascii="Arial" w:hAnsi="Arial" w:cs="Arial"/>
                <w:sz w:val="20"/>
                <w:szCs w:val="20"/>
              </w:rPr>
            </w:pPr>
          </w:p>
          <w:p w14:paraId="3D2657EF" w14:textId="77777777" w:rsidR="003A6F91" w:rsidRPr="00F0093D" w:rsidRDefault="00C558E3" w:rsidP="00606F26">
            <w:pPr>
              <w:ind w:left="163" w:right="-107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3A6F91" w:rsidRPr="00F0093D">
                <w:rPr>
                  <w:rStyle w:val="Hyperlink"/>
                  <w:rFonts w:ascii="Arial" w:hAnsi="Arial" w:cs="Arial"/>
                  <w:sz w:val="20"/>
                  <w:szCs w:val="20"/>
                </w:rPr>
                <w:t>awbw.org/</w:t>
              </w:r>
              <w:proofErr w:type="spellStart"/>
              <w:r w:rsidR="003A6F91" w:rsidRPr="00F0093D">
                <w:rPr>
                  <w:rStyle w:val="Hyperlink"/>
                  <w:rFonts w:ascii="Arial" w:hAnsi="Arial" w:cs="Arial"/>
                  <w:sz w:val="20"/>
                  <w:szCs w:val="20"/>
                </w:rPr>
                <w:t>heartawards</w:t>
              </w:r>
              <w:proofErr w:type="spellEnd"/>
            </w:hyperlink>
            <w:r w:rsidR="003A6F91" w:rsidRPr="00F0093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3084C7C" w14:textId="77777777" w:rsidR="00606F26" w:rsidRPr="00606F26" w:rsidRDefault="00606F26" w:rsidP="00606F26">
            <w:pPr>
              <w:ind w:left="163" w:right="-107"/>
              <w:rPr>
                <w:rFonts w:ascii="Arial" w:hAnsi="Arial" w:cs="Arial"/>
                <w:sz w:val="22"/>
                <w:szCs w:val="22"/>
              </w:rPr>
            </w:pPr>
            <w:r w:rsidRPr="00F0093D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F0093D">
              <w:rPr>
                <w:rFonts w:ascii="Arial" w:hAnsi="Arial" w:cs="Arial"/>
                <w:sz w:val="20"/>
                <w:szCs w:val="20"/>
              </w:rPr>
              <w:t>AWBWorg</w:t>
            </w:r>
            <w:proofErr w:type="spellEnd"/>
          </w:p>
        </w:tc>
        <w:tc>
          <w:tcPr>
            <w:tcW w:w="6210" w:type="dxa"/>
          </w:tcPr>
          <w:tbl>
            <w:tblPr>
              <w:tblStyle w:val="PlainTable4"/>
              <w:tblW w:w="0" w:type="auto"/>
              <w:tblLook w:val="0480" w:firstRow="0" w:lastRow="0" w:firstColumn="1" w:lastColumn="0" w:noHBand="0" w:noVBand="1"/>
            </w:tblPr>
            <w:tblGrid>
              <w:gridCol w:w="2992"/>
              <w:gridCol w:w="2992"/>
            </w:tblGrid>
            <w:tr w:rsidR="00A905F1" w14:paraId="08D906F2" w14:textId="77777777" w:rsidTr="00A905F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92" w:type="dxa"/>
                  <w:shd w:val="clear" w:color="auto" w:fill="auto"/>
                </w:tcPr>
                <w:p w14:paraId="2A6D489C" w14:textId="08EC217F" w:rsidR="00A905F1" w:rsidRDefault="00A905F1" w:rsidP="00F0093D"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65CDC5B9" wp14:editId="22273A14">
                        <wp:extent cx="1737360" cy="1735591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aWindowBetweenWorlds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7360" cy="17355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92" w:type="dxa"/>
                  <w:shd w:val="clear" w:color="auto" w:fill="auto"/>
                </w:tcPr>
                <w:p w14:paraId="45D9E251" w14:textId="505B35A9" w:rsidR="00A905F1" w:rsidRDefault="00A905F1" w:rsidP="00F0093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14:paraId="5E1CFFE0" w14:textId="77777777" w:rsidR="00C558E3" w:rsidRDefault="00C558E3" w:rsidP="00C558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</w:p>
                <w:p w14:paraId="19912B71" w14:textId="77777777" w:rsidR="00C558E3" w:rsidRDefault="00C558E3" w:rsidP="00C558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</w:p>
                <w:p w14:paraId="713C4A37" w14:textId="77777777" w:rsidR="00C558E3" w:rsidRDefault="00C558E3" w:rsidP="00C558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</w:p>
                <w:p w14:paraId="30F81AB7" w14:textId="77777777" w:rsidR="00C558E3" w:rsidRDefault="00C558E3" w:rsidP="00C558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</w:p>
                <w:p w14:paraId="3925A656" w14:textId="77777777" w:rsidR="00C558E3" w:rsidRDefault="00C558E3" w:rsidP="00C558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</w:p>
                <w:p w14:paraId="746B127F" w14:textId="77777777" w:rsidR="00C558E3" w:rsidRDefault="00C558E3" w:rsidP="00C558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</w:p>
                <w:p w14:paraId="4AB1897F" w14:textId="77777777" w:rsidR="00C558E3" w:rsidRDefault="00C558E3" w:rsidP="00C558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</w:p>
                <w:p w14:paraId="3D874118" w14:textId="02F3CD70" w:rsidR="00A905F1" w:rsidRPr="00A905F1" w:rsidRDefault="00C558E3" w:rsidP="00C558E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Thirty-six panel painting by Mike </w:t>
                  </w:r>
                  <w:proofErr w:type="spellStart"/>
                  <w:r>
                    <w:rPr>
                      <w:sz w:val="16"/>
                      <w:szCs w:val="16"/>
                    </w:rPr>
                    <w:t>Chearney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titled </w:t>
                  </w:r>
                  <w:r w:rsidR="00A905F1" w:rsidRPr="00A905F1">
                    <w:rPr>
                      <w:i/>
                      <w:sz w:val="16"/>
                      <w:szCs w:val="16"/>
                    </w:rPr>
                    <w:t>A Window Between Worlds</w:t>
                  </w:r>
                  <w:r w:rsidR="00A905F1">
                    <w:rPr>
                      <w:sz w:val="16"/>
                      <w:szCs w:val="16"/>
                    </w:rPr>
                    <w:t>, to be auctioned as individual pieces</w:t>
                  </w:r>
                  <w:r>
                    <w:rPr>
                      <w:sz w:val="16"/>
                      <w:szCs w:val="16"/>
                    </w:rPr>
                    <w:t xml:space="preserve"> at nonprofit A Window Between Worlds’ </w:t>
                  </w:r>
                  <w:proofErr w:type="spellStart"/>
                  <w:r>
                    <w:rPr>
                      <w:sz w:val="16"/>
                      <w:szCs w:val="16"/>
                    </w:rPr>
                    <w:t>heART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Awards October 1</w:t>
                  </w:r>
                  <w:r w:rsidR="00A905F1">
                    <w:rPr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706AF0A9" w14:textId="161C9C80" w:rsidR="00606F26" w:rsidRDefault="00A905F1" w:rsidP="00F009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505B" wp14:editId="46492245">
                      <wp:simplePos x="0" y="0"/>
                      <wp:positionH relativeFrom="column">
                        <wp:posOffset>-2988310</wp:posOffset>
                      </wp:positionH>
                      <wp:positionV relativeFrom="paragraph">
                        <wp:posOffset>95250</wp:posOffset>
                      </wp:positionV>
                      <wp:extent cx="6858000" cy="0"/>
                      <wp:effectExtent l="0" t="0" r="2540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9C623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EB08A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5.3pt,7.5pt" to="304.7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" strokecolor="#f9c623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6FE7B3C" w14:textId="74ED288E" w:rsidR="00606F26" w:rsidRPr="00A43884" w:rsidRDefault="00EF52C4" w:rsidP="00A905F1">
      <w:pPr>
        <w:ind w:left="90"/>
        <w:jc w:val="center"/>
        <w:rPr>
          <w:sz w:val="38"/>
          <w:szCs w:val="38"/>
        </w:rPr>
      </w:pPr>
      <w:r w:rsidRPr="00A43884">
        <w:rPr>
          <w:rFonts w:ascii="Arial" w:hAnsi="Arial" w:cs="Arial"/>
          <w:b/>
          <w:sz w:val="38"/>
          <w:szCs w:val="38"/>
        </w:rPr>
        <w:t xml:space="preserve">Brunch </w:t>
      </w:r>
      <w:r w:rsidR="003A6F91" w:rsidRPr="00A43884">
        <w:rPr>
          <w:rFonts w:ascii="Arial" w:hAnsi="Arial" w:cs="Arial"/>
          <w:b/>
          <w:sz w:val="38"/>
          <w:szCs w:val="38"/>
        </w:rPr>
        <w:t>Celebrates</w:t>
      </w:r>
      <w:r w:rsidR="0081647C" w:rsidRPr="00A43884">
        <w:rPr>
          <w:rFonts w:ascii="Arial" w:hAnsi="Arial" w:cs="Arial"/>
          <w:b/>
          <w:sz w:val="38"/>
          <w:szCs w:val="38"/>
        </w:rPr>
        <w:t xml:space="preserve"> </w:t>
      </w:r>
      <w:r w:rsidR="00CD14A5">
        <w:rPr>
          <w:rFonts w:ascii="Arial" w:hAnsi="Arial" w:cs="Arial"/>
          <w:b/>
          <w:sz w:val="38"/>
          <w:szCs w:val="38"/>
        </w:rPr>
        <w:t>Creativity,</w:t>
      </w:r>
      <w:r w:rsidR="00CD14A5" w:rsidRPr="00A43884">
        <w:rPr>
          <w:rFonts w:ascii="Arial" w:hAnsi="Arial" w:cs="Arial"/>
          <w:b/>
          <w:sz w:val="38"/>
          <w:szCs w:val="38"/>
        </w:rPr>
        <w:t xml:space="preserve"> </w:t>
      </w:r>
      <w:r w:rsidR="0081647C" w:rsidRPr="00A43884">
        <w:rPr>
          <w:rFonts w:ascii="Arial" w:hAnsi="Arial" w:cs="Arial"/>
          <w:b/>
          <w:sz w:val="38"/>
          <w:szCs w:val="38"/>
        </w:rPr>
        <w:t>Compassion</w:t>
      </w:r>
      <w:r w:rsidR="00CD14A5">
        <w:rPr>
          <w:rFonts w:ascii="Arial" w:hAnsi="Arial" w:cs="Arial"/>
          <w:b/>
          <w:sz w:val="38"/>
          <w:szCs w:val="38"/>
        </w:rPr>
        <w:t xml:space="preserve"> and</w:t>
      </w:r>
      <w:r w:rsidR="003A6F91" w:rsidRPr="00A43884">
        <w:rPr>
          <w:rFonts w:ascii="Arial" w:hAnsi="Arial" w:cs="Arial"/>
          <w:b/>
          <w:sz w:val="38"/>
          <w:szCs w:val="38"/>
        </w:rPr>
        <w:t xml:space="preserve"> </w:t>
      </w:r>
      <w:r w:rsidR="0081647C" w:rsidRPr="00A43884">
        <w:rPr>
          <w:rFonts w:ascii="Arial" w:hAnsi="Arial" w:cs="Arial"/>
          <w:b/>
          <w:sz w:val="38"/>
          <w:szCs w:val="38"/>
        </w:rPr>
        <w:t>Community</w:t>
      </w:r>
    </w:p>
    <w:p w14:paraId="2BCA7A59" w14:textId="4652A3F4" w:rsidR="00606F26" w:rsidRPr="00182625" w:rsidRDefault="00606F26" w:rsidP="00606F26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7434"/>
      </w:tblGrid>
      <w:tr w:rsidR="00606F26" w:rsidRPr="00473DD7" w14:paraId="237E62F3" w14:textId="77777777" w:rsidTr="00626BF7">
        <w:trPr>
          <w:trHeight w:val="8865"/>
        </w:trPr>
        <w:tc>
          <w:tcPr>
            <w:tcW w:w="3096" w:type="dxa"/>
          </w:tcPr>
          <w:p w14:paraId="3FA79611" w14:textId="73B02D6E" w:rsidR="00F0093D" w:rsidRDefault="00F0093D" w:rsidP="000C71AE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8CBDDA1" wp14:editId="744AAD50">
                  <wp:extent cx="1828800" cy="102074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RTawards-LogoFINAL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20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34E6CA" w14:textId="77777777" w:rsidR="00F0093D" w:rsidRDefault="00F0093D" w:rsidP="000C71AE">
            <w:pPr>
              <w:rPr>
                <w:sz w:val="16"/>
                <w:szCs w:val="16"/>
              </w:rPr>
            </w:pPr>
          </w:p>
          <w:p w14:paraId="57869A57" w14:textId="77777777" w:rsidR="00F0093D" w:rsidRDefault="00F0093D" w:rsidP="000C71AE">
            <w:pPr>
              <w:rPr>
                <w:sz w:val="16"/>
                <w:szCs w:val="16"/>
              </w:rPr>
            </w:pPr>
          </w:p>
          <w:p w14:paraId="11C48219" w14:textId="77777777" w:rsidR="000C71AE" w:rsidRDefault="000C71AE" w:rsidP="000C71A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84FE73E" wp14:editId="24B872D0">
                  <wp:extent cx="1737360" cy="1158240"/>
                  <wp:effectExtent l="0" t="0" r="0" b="1016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WBW-heART17_MikeChearne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BFC3C9" w14:textId="77777777" w:rsidR="000C71AE" w:rsidRDefault="000C71AE" w:rsidP="000C7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Creative Vision Awardee:</w:t>
            </w:r>
          </w:p>
          <w:p w14:paraId="69C6D387" w14:textId="77777777" w:rsidR="000C71AE" w:rsidRDefault="000C71AE" w:rsidP="000C7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Mike </w:t>
            </w:r>
            <w:proofErr w:type="spellStart"/>
            <w:r>
              <w:rPr>
                <w:sz w:val="16"/>
                <w:szCs w:val="16"/>
              </w:rPr>
              <w:t>Chearney</w:t>
            </w:r>
            <w:proofErr w:type="spellEnd"/>
            <w:r>
              <w:rPr>
                <w:sz w:val="16"/>
                <w:szCs w:val="16"/>
              </w:rPr>
              <w:t>, artist and advocate</w:t>
            </w:r>
          </w:p>
          <w:p w14:paraId="0BADD643" w14:textId="77777777" w:rsidR="000C71AE" w:rsidRDefault="000C71AE" w:rsidP="008C4FD5">
            <w:pPr>
              <w:rPr>
                <w:sz w:val="16"/>
                <w:szCs w:val="16"/>
              </w:rPr>
            </w:pPr>
          </w:p>
          <w:p w14:paraId="27017141" w14:textId="77777777" w:rsidR="00626BF7" w:rsidRPr="00E52E65" w:rsidRDefault="00626BF7" w:rsidP="008C4FD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EA15B60" wp14:editId="69FF4436">
                  <wp:extent cx="1737360" cy="1158240"/>
                  <wp:effectExtent l="0" t="0" r="0" b="101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WBW-heART17_SusanLe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6284D4" w14:textId="77777777" w:rsidR="00626BF7" w:rsidRDefault="00626BF7" w:rsidP="0062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Compassionate Witness </w:t>
            </w:r>
            <w:r w:rsidR="00BD7729">
              <w:rPr>
                <w:sz w:val="16"/>
                <w:szCs w:val="16"/>
              </w:rPr>
              <w:t>Award</w:t>
            </w:r>
            <w:r>
              <w:rPr>
                <w:sz w:val="16"/>
                <w:szCs w:val="16"/>
              </w:rPr>
              <w:t>ee:</w:t>
            </w:r>
          </w:p>
          <w:p w14:paraId="31339CB7" w14:textId="77777777" w:rsidR="00F0093D" w:rsidRDefault="00626BF7" w:rsidP="0062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Susan Lee, </w:t>
            </w:r>
            <w:r w:rsidR="00DF3CA9">
              <w:rPr>
                <w:sz w:val="16"/>
                <w:szCs w:val="16"/>
              </w:rPr>
              <w:t>Windows Leader</w:t>
            </w:r>
            <w:r>
              <w:rPr>
                <w:sz w:val="16"/>
                <w:szCs w:val="16"/>
              </w:rPr>
              <w:t xml:space="preserve">, </w:t>
            </w:r>
          </w:p>
          <w:p w14:paraId="478EBE63" w14:textId="240FD733" w:rsidR="00626BF7" w:rsidRDefault="00626BF7" w:rsidP="0062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</w:t>
            </w:r>
            <w:r w:rsidR="009364D6">
              <w:rPr>
                <w:sz w:val="16"/>
                <w:szCs w:val="16"/>
              </w:rPr>
              <w:t>ited American Indian Involvement</w:t>
            </w:r>
          </w:p>
          <w:p w14:paraId="4A2AC218" w14:textId="77777777" w:rsidR="009364D6" w:rsidRDefault="009364D6" w:rsidP="00626BF7">
            <w:pPr>
              <w:rPr>
                <w:sz w:val="16"/>
                <w:szCs w:val="16"/>
              </w:rPr>
            </w:pPr>
          </w:p>
          <w:p w14:paraId="6564DC4C" w14:textId="77777777" w:rsidR="006D1702" w:rsidRDefault="006D1702" w:rsidP="00626BF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4B43088" wp14:editId="26F4A820">
                  <wp:extent cx="1737360" cy="1158240"/>
                  <wp:effectExtent l="0" t="0" r="0" b="1016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WBW-heART17_LinMore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6437AF" w14:textId="77777777" w:rsidR="00626BF7" w:rsidRDefault="00626BF7" w:rsidP="0062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Community Impact </w:t>
            </w:r>
            <w:r w:rsidR="00BD7729">
              <w:rPr>
                <w:sz w:val="16"/>
                <w:szCs w:val="16"/>
              </w:rPr>
              <w:t>Award</w:t>
            </w:r>
            <w:r>
              <w:rPr>
                <w:sz w:val="16"/>
                <w:szCs w:val="16"/>
              </w:rPr>
              <w:t>ee:</w:t>
            </w:r>
          </w:p>
          <w:p w14:paraId="130742B2" w14:textId="79767C26" w:rsidR="00606F26" w:rsidRPr="00F0093D" w:rsidRDefault="005F244A" w:rsidP="0062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Lin Morel, AWBW Board President</w:t>
            </w:r>
            <w:r>
              <w:rPr>
                <w:sz w:val="16"/>
                <w:szCs w:val="16"/>
              </w:rPr>
              <w:br/>
            </w:r>
            <w:r w:rsidR="00626BF7">
              <w:rPr>
                <w:sz w:val="16"/>
                <w:szCs w:val="16"/>
              </w:rPr>
              <w:t>2009-</w:t>
            </w:r>
            <w:r>
              <w:rPr>
                <w:sz w:val="16"/>
                <w:szCs w:val="16"/>
              </w:rPr>
              <w:t>20</w:t>
            </w:r>
            <w:r w:rsidR="00626BF7">
              <w:rPr>
                <w:sz w:val="16"/>
                <w:szCs w:val="16"/>
              </w:rPr>
              <w:t>16</w:t>
            </w:r>
            <w:r w:rsidR="00606F2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34" w:type="dxa"/>
          </w:tcPr>
          <w:p w14:paraId="189670B2" w14:textId="0C19B85B" w:rsidR="00DD3150" w:rsidRPr="00BB1ABF" w:rsidRDefault="00606F26" w:rsidP="008C4FD5">
            <w:pPr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BB1ABF">
              <w:rPr>
                <w:rFonts w:ascii="Arial" w:hAnsi="Arial" w:cs="Arial"/>
                <w:b/>
                <w:sz w:val="21"/>
                <w:szCs w:val="21"/>
              </w:rPr>
              <w:t xml:space="preserve">Venice, CA – </w:t>
            </w:r>
            <w:r w:rsidR="007A4554">
              <w:rPr>
                <w:rFonts w:ascii="Arial" w:hAnsi="Arial" w:cs="Arial"/>
                <w:b/>
                <w:sz w:val="21"/>
                <w:szCs w:val="21"/>
              </w:rPr>
              <w:t>August 22</w:t>
            </w:r>
            <w:r w:rsidRPr="00BB1ABF">
              <w:rPr>
                <w:rFonts w:ascii="Arial" w:hAnsi="Arial" w:cs="Arial"/>
                <w:b/>
                <w:sz w:val="21"/>
                <w:szCs w:val="21"/>
              </w:rPr>
              <w:t>, 201</w:t>
            </w:r>
            <w:r w:rsidR="00910038"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Pr="00BB1A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B2D10" w:rsidRPr="00BB1ABF">
              <w:rPr>
                <w:rFonts w:ascii="Arial" w:hAnsi="Arial" w:cs="Arial"/>
                <w:sz w:val="21"/>
                <w:szCs w:val="21"/>
              </w:rPr>
              <w:t>–</w:t>
            </w:r>
            <w:r w:rsidRPr="00BB1A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B7689" w:rsidRPr="00BB1ABF">
              <w:rPr>
                <w:rFonts w:ascii="Arial" w:hAnsi="Arial" w:cs="Arial"/>
                <w:sz w:val="21"/>
                <w:szCs w:val="21"/>
              </w:rPr>
              <w:t xml:space="preserve">On </w:t>
            </w:r>
            <w:r w:rsidRPr="00BB1ABF">
              <w:rPr>
                <w:rFonts w:ascii="Arial" w:hAnsi="Arial" w:cs="Arial"/>
                <w:sz w:val="21"/>
                <w:szCs w:val="21"/>
              </w:rPr>
              <w:t>Sunday, October 1, 11am-2pm</w:t>
            </w:r>
            <w:r w:rsidR="007A006A">
              <w:rPr>
                <w:rFonts w:ascii="Arial" w:hAnsi="Arial" w:cs="Arial"/>
                <w:sz w:val="21"/>
                <w:szCs w:val="21"/>
              </w:rPr>
              <w:t>,</w:t>
            </w:r>
            <w:r w:rsidRPr="00BB1A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B7689" w:rsidRPr="00BB1ABF">
              <w:rPr>
                <w:rFonts w:ascii="Arial" w:hAnsi="Arial" w:cs="Arial"/>
                <w:sz w:val="21"/>
                <w:szCs w:val="21"/>
              </w:rPr>
              <w:t xml:space="preserve">local nonprofit A Window Between Worlds (AWBW) will hold its signature </w:t>
            </w:r>
            <w:proofErr w:type="spellStart"/>
            <w:r w:rsidR="00FB7689" w:rsidRPr="00BB1ABF">
              <w:rPr>
                <w:rFonts w:ascii="Arial" w:hAnsi="Arial" w:cs="Arial"/>
                <w:i/>
                <w:sz w:val="21"/>
                <w:szCs w:val="21"/>
              </w:rPr>
              <w:t>he</w:t>
            </w:r>
            <w:r w:rsidR="003A6F91" w:rsidRPr="00BB1ABF">
              <w:rPr>
                <w:rFonts w:ascii="Arial" w:hAnsi="Arial" w:cs="Arial"/>
                <w:i/>
                <w:spacing w:val="-1"/>
                <w:sz w:val="21"/>
                <w:szCs w:val="21"/>
              </w:rPr>
              <w:t>ART</w:t>
            </w:r>
            <w:proofErr w:type="spellEnd"/>
            <w:r w:rsidR="003A6F91" w:rsidRPr="00BB1ABF">
              <w:rPr>
                <w:rFonts w:ascii="Arial" w:hAnsi="Arial" w:cs="Arial"/>
                <w:i/>
                <w:spacing w:val="-1"/>
                <w:sz w:val="21"/>
                <w:szCs w:val="21"/>
              </w:rPr>
              <w:t xml:space="preserve"> Awards</w:t>
            </w:r>
            <w:r w:rsidRPr="00BB1ABF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="003A6F91" w:rsidRPr="00BB1ABF">
              <w:rPr>
                <w:rFonts w:ascii="Arial" w:hAnsi="Arial" w:cs="Arial"/>
                <w:spacing w:val="-1"/>
                <w:sz w:val="21"/>
                <w:szCs w:val="21"/>
              </w:rPr>
              <w:t xml:space="preserve">at </w:t>
            </w:r>
            <w:r w:rsidRPr="00BB1ABF">
              <w:rPr>
                <w:rFonts w:ascii="Arial" w:hAnsi="Arial" w:cs="Arial"/>
                <w:spacing w:val="-1"/>
                <w:sz w:val="21"/>
                <w:szCs w:val="21"/>
              </w:rPr>
              <w:t>Hotel Casa Del Mar in Santa Monica (</w:t>
            </w:r>
            <w:r w:rsidR="00BB2D10" w:rsidRPr="00BB1ABF">
              <w:rPr>
                <w:rFonts w:ascii="Arial" w:hAnsi="Arial" w:cs="Arial"/>
                <w:spacing w:val="-1"/>
                <w:sz w:val="21"/>
                <w:szCs w:val="21"/>
              </w:rPr>
              <w:t xml:space="preserve">1910 Ocean Way, 90405). This special brunch honors three incredible community members who </w:t>
            </w:r>
            <w:r w:rsidR="009076DC" w:rsidRPr="00BB1ABF">
              <w:rPr>
                <w:rFonts w:ascii="Arial" w:hAnsi="Arial" w:cs="Arial"/>
                <w:spacing w:val="-1"/>
                <w:sz w:val="21"/>
                <w:szCs w:val="21"/>
              </w:rPr>
              <w:t>embody</w:t>
            </w:r>
            <w:r w:rsidR="00BB2D10" w:rsidRPr="00BB1ABF">
              <w:rPr>
                <w:rFonts w:ascii="Arial" w:hAnsi="Arial" w:cs="Arial"/>
                <w:spacing w:val="-1"/>
                <w:sz w:val="21"/>
                <w:szCs w:val="21"/>
              </w:rPr>
              <w:t xml:space="preserve"> core values of AWBW’s mission</w:t>
            </w:r>
            <w:r w:rsidR="00006815" w:rsidRPr="00BB1ABF">
              <w:rPr>
                <w:rFonts w:ascii="Arial" w:hAnsi="Arial" w:cs="Arial"/>
                <w:spacing w:val="-1"/>
                <w:sz w:val="21"/>
                <w:szCs w:val="21"/>
              </w:rPr>
              <w:t xml:space="preserve"> to cultivate and support a network of transformative arts programs empowering individuals and communities impacted by violence and trauma.</w:t>
            </w:r>
          </w:p>
          <w:p w14:paraId="5E6E21D2" w14:textId="724CC4A3" w:rsidR="000A5FA2" w:rsidRPr="00BB1ABF" w:rsidRDefault="000A5FA2" w:rsidP="000A5FA2">
            <w:pPr>
              <w:rPr>
                <w:rFonts w:ascii="Arial" w:hAnsi="Arial" w:cs="Arial"/>
                <w:spacing w:val="-1"/>
                <w:sz w:val="21"/>
                <w:szCs w:val="21"/>
              </w:rPr>
            </w:pPr>
          </w:p>
          <w:p w14:paraId="4214683B" w14:textId="69D206B7" w:rsidR="000A5FA2" w:rsidRPr="00BB1ABF" w:rsidRDefault="000A5FA2" w:rsidP="000A5FA2">
            <w:pPr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BB1ABF">
              <w:rPr>
                <w:rFonts w:ascii="Arial" w:hAnsi="Arial" w:cs="Arial"/>
                <w:spacing w:val="-1"/>
                <w:sz w:val="21"/>
                <w:szCs w:val="21"/>
              </w:rPr>
              <w:t xml:space="preserve">Guests will enjoy a delicious champagne brunch, luxury auction items, and the opportunity to bid on artwork created by awardee Mike </w:t>
            </w:r>
            <w:proofErr w:type="spellStart"/>
            <w:r w:rsidRPr="00BB1ABF">
              <w:rPr>
                <w:rFonts w:ascii="Arial" w:hAnsi="Arial" w:cs="Arial"/>
                <w:spacing w:val="-1"/>
                <w:sz w:val="21"/>
                <w:szCs w:val="21"/>
              </w:rPr>
              <w:t>Chearney</w:t>
            </w:r>
            <w:proofErr w:type="spellEnd"/>
            <w:r w:rsidRPr="00BB1ABF">
              <w:rPr>
                <w:rFonts w:ascii="Arial" w:hAnsi="Arial" w:cs="Arial"/>
                <w:spacing w:val="-1"/>
                <w:sz w:val="21"/>
                <w:szCs w:val="21"/>
              </w:rPr>
              <w:t xml:space="preserve"> in collaboration with AWBW founder Cathy </w:t>
            </w:r>
            <w:proofErr w:type="spellStart"/>
            <w:r w:rsidRPr="00BB1ABF">
              <w:rPr>
                <w:rFonts w:ascii="Arial" w:hAnsi="Arial" w:cs="Arial"/>
                <w:spacing w:val="-1"/>
                <w:sz w:val="21"/>
                <w:szCs w:val="21"/>
              </w:rPr>
              <w:t>Salser</w:t>
            </w:r>
            <w:proofErr w:type="spellEnd"/>
            <w:r w:rsidRPr="00BB1ABF">
              <w:rPr>
                <w:rFonts w:ascii="Arial" w:hAnsi="Arial" w:cs="Arial"/>
                <w:spacing w:val="-1"/>
                <w:sz w:val="21"/>
                <w:szCs w:val="21"/>
              </w:rPr>
              <w:t xml:space="preserve">. </w:t>
            </w:r>
            <w:r w:rsidR="00F0093D">
              <w:rPr>
                <w:rFonts w:ascii="Arial" w:hAnsi="Arial" w:cs="Arial"/>
                <w:spacing w:val="-1"/>
                <w:sz w:val="21"/>
                <w:szCs w:val="21"/>
              </w:rPr>
              <w:t xml:space="preserve">Titled </w:t>
            </w:r>
            <w:r w:rsidRPr="00BB1ABF">
              <w:rPr>
                <w:rFonts w:ascii="Arial" w:hAnsi="Arial" w:cs="Arial"/>
                <w:i/>
                <w:spacing w:val="-1"/>
                <w:sz w:val="21"/>
                <w:szCs w:val="21"/>
              </w:rPr>
              <w:t>A Window Between Worlds</w:t>
            </w:r>
            <w:r w:rsidR="00F0093D">
              <w:rPr>
                <w:rFonts w:ascii="Arial" w:hAnsi="Arial" w:cs="Arial"/>
                <w:spacing w:val="-1"/>
                <w:sz w:val="21"/>
                <w:szCs w:val="21"/>
              </w:rPr>
              <w:t>, this piece</w:t>
            </w:r>
            <w:r w:rsidRPr="00BB1ABF">
              <w:rPr>
                <w:rFonts w:ascii="Arial" w:hAnsi="Arial" w:cs="Arial"/>
                <w:spacing w:val="-1"/>
                <w:sz w:val="21"/>
                <w:szCs w:val="21"/>
              </w:rPr>
              <w:t xml:space="preserve"> consists of 36 individual canvases, painted as one. Two of these pieces — </w:t>
            </w:r>
            <w:r w:rsidRPr="00BB1ABF">
              <w:rPr>
                <w:rFonts w:ascii="Arial" w:hAnsi="Arial" w:cs="Arial"/>
                <w:i/>
                <w:spacing w:val="-1"/>
                <w:sz w:val="21"/>
                <w:szCs w:val="21"/>
              </w:rPr>
              <w:t>A Window of Breakthroughs</w:t>
            </w:r>
            <w:r w:rsidRPr="00BB1ABF">
              <w:rPr>
                <w:rFonts w:ascii="Arial" w:hAnsi="Arial" w:cs="Arial"/>
                <w:spacing w:val="-1"/>
                <w:sz w:val="21"/>
                <w:szCs w:val="21"/>
              </w:rPr>
              <w:t xml:space="preserve"> and </w:t>
            </w:r>
            <w:r w:rsidRPr="00BB1ABF">
              <w:rPr>
                <w:rFonts w:ascii="Arial" w:hAnsi="Arial" w:cs="Arial"/>
                <w:i/>
                <w:spacing w:val="-1"/>
                <w:sz w:val="21"/>
                <w:szCs w:val="21"/>
              </w:rPr>
              <w:t>A Window of Faith</w:t>
            </w:r>
            <w:r w:rsidRPr="00BB1ABF">
              <w:rPr>
                <w:rFonts w:ascii="Arial" w:hAnsi="Arial" w:cs="Arial"/>
                <w:spacing w:val="-1"/>
                <w:sz w:val="21"/>
                <w:szCs w:val="21"/>
              </w:rPr>
              <w:t xml:space="preserve"> — are recent </w:t>
            </w:r>
            <w:proofErr w:type="spellStart"/>
            <w:r w:rsidRPr="00BB1ABF">
              <w:rPr>
                <w:rFonts w:ascii="Arial" w:hAnsi="Arial" w:cs="Arial"/>
                <w:spacing w:val="-1"/>
                <w:sz w:val="21"/>
                <w:szCs w:val="21"/>
              </w:rPr>
              <w:t>ArtSlant</w:t>
            </w:r>
            <w:proofErr w:type="spellEnd"/>
            <w:r w:rsidRPr="00BB1ABF">
              <w:rPr>
                <w:rFonts w:ascii="Arial" w:hAnsi="Arial" w:cs="Arial"/>
                <w:spacing w:val="-1"/>
                <w:sz w:val="21"/>
                <w:szCs w:val="21"/>
              </w:rPr>
              <w:t xml:space="preserve"> Prize winners.</w:t>
            </w:r>
          </w:p>
          <w:p w14:paraId="23EF6B57" w14:textId="77777777" w:rsidR="00A07B21" w:rsidRPr="00BB1ABF" w:rsidRDefault="00A07B21" w:rsidP="006D1702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32F59C28" w14:textId="3958785E" w:rsidR="00A07B21" w:rsidRPr="00BB1ABF" w:rsidRDefault="006D1702" w:rsidP="00A07B2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BB1AB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As part </w:t>
            </w:r>
            <w:r w:rsidR="00F0093D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of </w:t>
            </w:r>
            <w:r w:rsidRPr="00BB1AB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AWBW’s community outreach, </w:t>
            </w:r>
            <w:r w:rsidR="000C71AE" w:rsidRPr="00BB1AB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>AWBW</w:t>
            </w:r>
            <w:r w:rsidRPr="00F2040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collaborate</w:t>
            </w:r>
            <w:r w:rsidRPr="00BB1AB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>s</w:t>
            </w:r>
            <w:r w:rsidRPr="00F2040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with contemporary artists who uphold </w:t>
            </w:r>
            <w:r w:rsidRPr="00BB1AB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 </w:t>
            </w:r>
            <w:r w:rsidRPr="00F2040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commitment to transformation through art. Mike </w:t>
            </w:r>
            <w:proofErr w:type="spellStart"/>
            <w:r w:rsidRPr="00F2040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>Chearney’s</w:t>
            </w:r>
            <w:proofErr w:type="spellEnd"/>
            <w:r w:rsidRPr="00F20404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artwork does exactly this — channeling healing energy through color, vibration and connection. </w:t>
            </w:r>
            <w:r w:rsidRPr="00BB1AB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He will be honored with the Creative Vision Award at this year’s </w:t>
            </w:r>
            <w:proofErr w:type="spellStart"/>
            <w:r w:rsidRPr="00BB1ABF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heART</w:t>
            </w:r>
            <w:proofErr w:type="spellEnd"/>
            <w:r w:rsidRPr="00BB1ABF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 xml:space="preserve"> Awards</w:t>
            </w:r>
            <w:r w:rsidRPr="00BB1ABF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14:paraId="1374832D" w14:textId="77777777" w:rsidR="00A07B21" w:rsidRPr="00BB1ABF" w:rsidRDefault="00A07B21" w:rsidP="00A07B21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77D90440" w14:textId="77777777" w:rsidR="00A07B21" w:rsidRPr="00BB1ABF" w:rsidRDefault="00A07B21" w:rsidP="00A07B21">
            <w:pPr>
              <w:rPr>
                <w:rFonts w:ascii="Arial" w:hAnsi="Arial" w:cs="Arial"/>
                <w:sz w:val="21"/>
                <w:szCs w:val="21"/>
              </w:rPr>
            </w:pPr>
            <w:r w:rsidRPr="00BB1ABF">
              <w:rPr>
                <w:rFonts w:ascii="Arial" w:hAnsi="Arial" w:cs="Arial"/>
                <w:sz w:val="21"/>
                <w:szCs w:val="21"/>
              </w:rPr>
              <w:t xml:space="preserve">Dr. Susan Lee will receive the Compassionate Witness Award for her commitment to creating a safe, non-judgmental space for her clients to express themselves. Trained </w:t>
            </w:r>
            <w:r w:rsidR="00DF3CA9" w:rsidRPr="00BB1ABF">
              <w:rPr>
                <w:rFonts w:ascii="Arial" w:hAnsi="Arial" w:cs="Arial"/>
                <w:sz w:val="21"/>
                <w:szCs w:val="21"/>
              </w:rPr>
              <w:t>Windows Program Leaders</w:t>
            </w:r>
            <w:r w:rsidRPr="00BB1ABF">
              <w:rPr>
                <w:rFonts w:ascii="Arial" w:hAnsi="Arial" w:cs="Arial"/>
                <w:sz w:val="21"/>
                <w:szCs w:val="21"/>
              </w:rPr>
              <w:t xml:space="preserve"> across the country use AWBW</w:t>
            </w:r>
            <w:r w:rsidR="000C71AE" w:rsidRPr="00BB1ABF">
              <w:rPr>
                <w:rFonts w:ascii="Arial" w:hAnsi="Arial" w:cs="Arial"/>
                <w:sz w:val="21"/>
                <w:szCs w:val="21"/>
              </w:rPr>
              <w:t xml:space="preserve"> trauma-informed</w:t>
            </w:r>
            <w:r w:rsidRPr="00BB1A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A3399" w:rsidRPr="00BB1ABF">
              <w:rPr>
                <w:rFonts w:ascii="Arial" w:hAnsi="Arial" w:cs="Arial"/>
                <w:sz w:val="21"/>
                <w:szCs w:val="21"/>
              </w:rPr>
              <w:t xml:space="preserve">art </w:t>
            </w:r>
            <w:r w:rsidRPr="00BB1ABF">
              <w:rPr>
                <w:rFonts w:ascii="Arial" w:hAnsi="Arial" w:cs="Arial"/>
                <w:sz w:val="21"/>
                <w:szCs w:val="21"/>
              </w:rPr>
              <w:t xml:space="preserve">curriculum to </w:t>
            </w:r>
            <w:r w:rsidR="000C71AE" w:rsidRPr="00BB1ABF">
              <w:rPr>
                <w:rFonts w:ascii="Arial" w:hAnsi="Arial" w:cs="Arial"/>
                <w:sz w:val="21"/>
                <w:szCs w:val="21"/>
              </w:rPr>
              <w:t>open up communication with participants, and</w:t>
            </w:r>
            <w:r w:rsidRPr="00BB1AB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B1ABF" w:rsidRPr="00BB1ABF">
              <w:rPr>
                <w:rFonts w:ascii="Arial" w:hAnsi="Arial" w:cs="Arial"/>
                <w:sz w:val="21"/>
                <w:szCs w:val="21"/>
              </w:rPr>
              <w:t>Lee</w:t>
            </w:r>
            <w:r w:rsidRPr="00BB1ABF">
              <w:rPr>
                <w:rFonts w:ascii="Arial" w:hAnsi="Arial" w:cs="Arial"/>
                <w:sz w:val="21"/>
                <w:szCs w:val="21"/>
              </w:rPr>
              <w:t>’s work at United American Indian Involvement in Los Angeles</w:t>
            </w:r>
            <w:r w:rsidR="000C71AE" w:rsidRPr="00BB1ABF">
              <w:rPr>
                <w:rFonts w:ascii="Arial" w:hAnsi="Arial" w:cs="Arial"/>
                <w:sz w:val="21"/>
                <w:szCs w:val="21"/>
              </w:rPr>
              <w:t xml:space="preserve"> is a shining example of the difference this approach can make in the community.</w:t>
            </w:r>
          </w:p>
          <w:p w14:paraId="5B850036" w14:textId="77777777" w:rsidR="000C71AE" w:rsidRPr="00BB1ABF" w:rsidRDefault="000C71AE" w:rsidP="00A07B2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866064A" w14:textId="33846D9F" w:rsidR="00A07B21" w:rsidRPr="00BB1ABF" w:rsidRDefault="00CD14A5" w:rsidP="009A3399">
            <w:pPr>
              <w:ind w:right="-107"/>
              <w:rPr>
                <w:rFonts w:ascii="Arial" w:hAnsi="Arial" w:cs="Arial"/>
                <w:sz w:val="21"/>
                <w:szCs w:val="21"/>
              </w:rPr>
            </w:pPr>
            <w:r w:rsidRPr="00BB1ABF">
              <w:rPr>
                <w:rFonts w:ascii="Arial" w:hAnsi="Arial" w:cs="Arial"/>
                <w:sz w:val="21"/>
                <w:szCs w:val="21"/>
              </w:rPr>
              <w:t xml:space="preserve">Advocating for AWBW and the use of art as a healing tool for nearly 20 years, Dr. Lin Morel will be presented </w:t>
            </w:r>
            <w:r w:rsidR="00BB1ABF" w:rsidRPr="00BB1ABF">
              <w:rPr>
                <w:rFonts w:ascii="Arial" w:hAnsi="Arial" w:cs="Arial"/>
                <w:sz w:val="21"/>
                <w:szCs w:val="21"/>
              </w:rPr>
              <w:t xml:space="preserve">with </w:t>
            </w:r>
            <w:r w:rsidRPr="00BB1ABF">
              <w:rPr>
                <w:rFonts w:ascii="Arial" w:hAnsi="Arial" w:cs="Arial"/>
                <w:sz w:val="21"/>
                <w:szCs w:val="21"/>
              </w:rPr>
              <w:t>the Community Impact Award</w:t>
            </w:r>
            <w:r w:rsidR="00BB1ABF" w:rsidRPr="00BB1ABF">
              <w:rPr>
                <w:rFonts w:ascii="Arial" w:hAnsi="Arial" w:cs="Arial"/>
                <w:sz w:val="21"/>
                <w:szCs w:val="21"/>
              </w:rPr>
              <w:t>. As AWBW Board President from 2009 to 2016, Morel’s passion and dedication have been instrumental to the organization</w:t>
            </w:r>
            <w:r w:rsidR="00A905F1">
              <w:rPr>
                <w:rFonts w:ascii="Arial" w:hAnsi="Arial" w:cs="Arial"/>
                <w:sz w:val="21"/>
                <w:szCs w:val="21"/>
              </w:rPr>
              <w:t>’</w:t>
            </w:r>
            <w:r w:rsidR="00BB1ABF" w:rsidRPr="00BB1ABF">
              <w:rPr>
                <w:rFonts w:ascii="Arial" w:hAnsi="Arial" w:cs="Arial"/>
                <w:sz w:val="21"/>
                <w:szCs w:val="21"/>
              </w:rPr>
              <w:t>s growth and impact.</w:t>
            </w:r>
          </w:p>
          <w:p w14:paraId="1D0C033A" w14:textId="77777777" w:rsidR="00CD14A5" w:rsidRPr="00BB1ABF" w:rsidRDefault="00CD14A5" w:rsidP="009A3399">
            <w:pPr>
              <w:ind w:right="-107"/>
              <w:rPr>
                <w:rFonts w:ascii="Arial" w:hAnsi="Arial" w:cs="Arial"/>
                <w:spacing w:val="-1"/>
                <w:sz w:val="21"/>
                <w:szCs w:val="21"/>
              </w:rPr>
            </w:pPr>
          </w:p>
          <w:p w14:paraId="70E48057" w14:textId="77777777" w:rsidR="00606F26" w:rsidRPr="00BB1ABF" w:rsidRDefault="00606F26" w:rsidP="006D1702">
            <w:pPr>
              <w:ind w:left="30" w:right="-107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BB1ABF">
              <w:rPr>
                <w:rFonts w:ascii="Arial" w:hAnsi="Arial" w:cs="Arial"/>
                <w:spacing w:val="-1"/>
                <w:sz w:val="21"/>
                <w:szCs w:val="21"/>
              </w:rPr>
              <w:t xml:space="preserve">Tickets </w:t>
            </w:r>
            <w:r w:rsidR="00DD3150" w:rsidRPr="00BB1ABF">
              <w:rPr>
                <w:rFonts w:ascii="Arial" w:hAnsi="Arial" w:cs="Arial"/>
                <w:spacing w:val="-1"/>
                <w:sz w:val="21"/>
                <w:szCs w:val="21"/>
              </w:rPr>
              <w:t>for the brunch</w:t>
            </w:r>
            <w:r w:rsidR="00BB1ABF">
              <w:rPr>
                <w:rFonts w:ascii="Arial" w:hAnsi="Arial" w:cs="Arial"/>
                <w:spacing w:val="-1"/>
                <w:sz w:val="21"/>
                <w:szCs w:val="21"/>
              </w:rPr>
              <w:t xml:space="preserve">, and </w:t>
            </w:r>
            <w:r w:rsidR="00EC245E">
              <w:rPr>
                <w:rFonts w:ascii="Arial" w:hAnsi="Arial" w:cs="Arial"/>
                <w:spacing w:val="-1"/>
                <w:sz w:val="21"/>
                <w:szCs w:val="21"/>
              </w:rPr>
              <w:t>spotlights about</w:t>
            </w:r>
            <w:r w:rsidR="00BB1ABF">
              <w:rPr>
                <w:rFonts w:ascii="Arial" w:hAnsi="Arial" w:cs="Arial"/>
                <w:spacing w:val="-1"/>
                <w:sz w:val="21"/>
                <w:szCs w:val="21"/>
              </w:rPr>
              <w:t xml:space="preserve"> the awardees,</w:t>
            </w:r>
            <w:r w:rsidR="00DD3150" w:rsidRPr="00BB1ABF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Pr="00BB1ABF">
              <w:rPr>
                <w:rFonts w:ascii="Arial" w:hAnsi="Arial" w:cs="Arial"/>
                <w:spacing w:val="-1"/>
                <w:sz w:val="21"/>
                <w:szCs w:val="21"/>
              </w:rPr>
              <w:t xml:space="preserve">are available at </w:t>
            </w:r>
            <w:hyperlink r:id="rId10" w:history="1">
              <w:r w:rsidR="003A6F91" w:rsidRPr="00BB1ABF">
                <w:rPr>
                  <w:rStyle w:val="Hyperlink"/>
                  <w:rFonts w:ascii="Arial" w:hAnsi="Arial" w:cs="Arial"/>
                  <w:sz w:val="21"/>
                  <w:szCs w:val="21"/>
                </w:rPr>
                <w:t>awbw.org/</w:t>
              </w:r>
              <w:proofErr w:type="spellStart"/>
              <w:r w:rsidR="003A6F91" w:rsidRPr="00BB1ABF">
                <w:rPr>
                  <w:rStyle w:val="Hyperlink"/>
                  <w:rFonts w:ascii="Arial" w:hAnsi="Arial" w:cs="Arial"/>
                  <w:sz w:val="21"/>
                  <w:szCs w:val="21"/>
                </w:rPr>
                <w:t>heartawards</w:t>
              </w:r>
              <w:proofErr w:type="spellEnd"/>
            </w:hyperlink>
            <w:r w:rsidRPr="00BB1ABF">
              <w:rPr>
                <w:rFonts w:ascii="Arial" w:hAnsi="Arial" w:cs="Arial"/>
                <w:spacing w:val="-1"/>
                <w:sz w:val="21"/>
                <w:szCs w:val="21"/>
              </w:rPr>
              <w:t xml:space="preserve">. Event sponsors include </w:t>
            </w:r>
            <w:r w:rsidR="003A6F91" w:rsidRPr="00BB1ABF">
              <w:rPr>
                <w:rFonts w:ascii="Arial" w:hAnsi="Arial" w:cs="Arial"/>
                <w:spacing w:val="-1"/>
                <w:sz w:val="21"/>
                <w:szCs w:val="21"/>
              </w:rPr>
              <w:t xml:space="preserve">Kaiser Permanente, </w:t>
            </w:r>
            <w:r w:rsidRPr="00BB1ABF">
              <w:rPr>
                <w:rFonts w:ascii="Arial" w:hAnsi="Arial" w:cs="Arial"/>
                <w:spacing w:val="-1"/>
                <w:sz w:val="21"/>
                <w:szCs w:val="21"/>
              </w:rPr>
              <w:t xml:space="preserve">NBC/Universal, </w:t>
            </w:r>
            <w:r w:rsidR="00A43884" w:rsidRPr="00BB1ABF">
              <w:rPr>
                <w:rFonts w:ascii="Arial" w:hAnsi="Arial" w:cs="Arial"/>
                <w:spacing w:val="-1"/>
                <w:sz w:val="21"/>
                <w:szCs w:val="21"/>
              </w:rPr>
              <w:t>Foley Family Wines</w:t>
            </w:r>
            <w:r w:rsidRPr="00BB1ABF">
              <w:rPr>
                <w:rFonts w:ascii="Arial" w:hAnsi="Arial" w:cs="Arial"/>
                <w:spacing w:val="-1"/>
                <w:sz w:val="21"/>
                <w:szCs w:val="21"/>
              </w:rPr>
              <w:t>, and Tito’s Handmade Vodka. ###</w:t>
            </w:r>
          </w:p>
          <w:p w14:paraId="091C7342" w14:textId="77777777" w:rsidR="00646074" w:rsidRPr="000F7DDA" w:rsidRDefault="00646074" w:rsidP="00BB1ABF">
            <w:pPr>
              <w:ind w:right="-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A6D20E" w14:textId="77777777" w:rsidR="00606F26" w:rsidRPr="00182625" w:rsidRDefault="00606F26" w:rsidP="00606F26">
      <w:pPr>
        <w:rPr>
          <w:sz w:val="16"/>
          <w:szCs w:val="16"/>
        </w:rPr>
      </w:pPr>
    </w:p>
    <w:p w14:paraId="14D52B65" w14:textId="77777777" w:rsidR="00606F26" w:rsidRDefault="00606F26" w:rsidP="00606F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BFD06" wp14:editId="3CC68B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9C623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1C324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54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" strokecolor="#f9c623" strokeweight=".5pt">
                <v:stroke joinstyle="miter"/>
              </v:line>
            </w:pict>
          </mc:Fallback>
        </mc:AlternateContent>
      </w:r>
    </w:p>
    <w:p w14:paraId="50EE8008" w14:textId="33BC9859" w:rsidR="00463B73" w:rsidRDefault="00BF39E8" w:rsidP="00606F26">
      <w:pPr>
        <w:jc w:val="center"/>
      </w:pPr>
      <w:r>
        <w:rPr>
          <w:noProof/>
        </w:rPr>
        <w:drawing>
          <wp:inline distT="0" distB="0" distL="0" distR="0" wp14:anchorId="652D6639" wp14:editId="19B77505">
            <wp:extent cx="3967268" cy="3159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WBW_LogoFooter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584" cy="33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B73" w:rsidSect="00380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26"/>
    <w:rsid w:val="00006815"/>
    <w:rsid w:val="0001267C"/>
    <w:rsid w:val="00091B56"/>
    <w:rsid w:val="0009448F"/>
    <w:rsid w:val="000A5FA2"/>
    <w:rsid w:val="000C71AE"/>
    <w:rsid w:val="000D4CC5"/>
    <w:rsid w:val="00243C27"/>
    <w:rsid w:val="00284889"/>
    <w:rsid w:val="002B11F7"/>
    <w:rsid w:val="002F0599"/>
    <w:rsid w:val="00335D92"/>
    <w:rsid w:val="00341A5E"/>
    <w:rsid w:val="00364916"/>
    <w:rsid w:val="003A6F91"/>
    <w:rsid w:val="003D6FAD"/>
    <w:rsid w:val="00463B73"/>
    <w:rsid w:val="004B76D7"/>
    <w:rsid w:val="00582C07"/>
    <w:rsid w:val="00585C5B"/>
    <w:rsid w:val="005F244A"/>
    <w:rsid w:val="00604D0E"/>
    <w:rsid w:val="00606F26"/>
    <w:rsid w:val="006252BA"/>
    <w:rsid w:val="00626BF7"/>
    <w:rsid w:val="00646074"/>
    <w:rsid w:val="006D1702"/>
    <w:rsid w:val="006E76AF"/>
    <w:rsid w:val="00724374"/>
    <w:rsid w:val="007A006A"/>
    <w:rsid w:val="007A4554"/>
    <w:rsid w:val="007A63D1"/>
    <w:rsid w:val="007B037C"/>
    <w:rsid w:val="007D218C"/>
    <w:rsid w:val="007F5F6B"/>
    <w:rsid w:val="0081647C"/>
    <w:rsid w:val="008B6D8F"/>
    <w:rsid w:val="008F01C0"/>
    <w:rsid w:val="009076DC"/>
    <w:rsid w:val="00910038"/>
    <w:rsid w:val="009364D6"/>
    <w:rsid w:val="00951134"/>
    <w:rsid w:val="009567BB"/>
    <w:rsid w:val="009A3399"/>
    <w:rsid w:val="00A07B21"/>
    <w:rsid w:val="00A43884"/>
    <w:rsid w:val="00A905F1"/>
    <w:rsid w:val="00AF4C74"/>
    <w:rsid w:val="00B339F0"/>
    <w:rsid w:val="00B44A38"/>
    <w:rsid w:val="00B50E00"/>
    <w:rsid w:val="00BB1ABF"/>
    <w:rsid w:val="00BB2D10"/>
    <w:rsid w:val="00BD7729"/>
    <w:rsid w:val="00BF39E8"/>
    <w:rsid w:val="00C558E3"/>
    <w:rsid w:val="00C77D93"/>
    <w:rsid w:val="00CA400D"/>
    <w:rsid w:val="00CB554D"/>
    <w:rsid w:val="00CD14A5"/>
    <w:rsid w:val="00CF6FED"/>
    <w:rsid w:val="00D14EA0"/>
    <w:rsid w:val="00D64C34"/>
    <w:rsid w:val="00DC50DB"/>
    <w:rsid w:val="00DD3150"/>
    <w:rsid w:val="00DD484C"/>
    <w:rsid w:val="00DE308D"/>
    <w:rsid w:val="00DF3CA9"/>
    <w:rsid w:val="00E03A52"/>
    <w:rsid w:val="00E102C0"/>
    <w:rsid w:val="00E60091"/>
    <w:rsid w:val="00EC245E"/>
    <w:rsid w:val="00EF3E7F"/>
    <w:rsid w:val="00EF52C4"/>
    <w:rsid w:val="00F0093D"/>
    <w:rsid w:val="00F20404"/>
    <w:rsid w:val="00FA40DC"/>
    <w:rsid w:val="00FB7689"/>
    <w:rsid w:val="00F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27C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06F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606F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F2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46074"/>
  </w:style>
  <w:style w:type="character" w:styleId="Emphasis">
    <w:name w:val="Emphasis"/>
    <w:basedOn w:val="DefaultParagraphFont"/>
    <w:uiPriority w:val="20"/>
    <w:qFormat/>
    <w:rsid w:val="00646074"/>
    <w:rPr>
      <w:i/>
      <w:iCs/>
    </w:rPr>
  </w:style>
  <w:style w:type="table" w:styleId="PlainTable4">
    <w:name w:val="Plain Table 4"/>
    <w:basedOn w:val="TableNormal"/>
    <w:uiPriority w:val="44"/>
    <w:rsid w:val="00A905F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awbw.org/heartawards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s://awbw.org/heart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429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2017-08-23T01:03:00Z</cp:lastPrinted>
  <dcterms:created xsi:type="dcterms:W3CDTF">2017-08-23T01:10:00Z</dcterms:created>
  <dcterms:modified xsi:type="dcterms:W3CDTF">2017-08-23T01:10:00Z</dcterms:modified>
</cp:coreProperties>
</file>